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" ContentType="image/tif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drawings/drawing1.xml" ContentType="application/vnd.openxmlformats-officedocument.drawingml.chartshapes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drawings/drawing2.xml" ContentType="application/vnd.openxmlformats-officedocument.drawingml.chartshapes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charts/chart22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EDFBFF" w14:textId="6539FBCC" w:rsidR="00127EF0" w:rsidRDefault="00A47E53" w:rsidP="001F5CBD">
      <w:pPr>
        <w:jc w:val="center"/>
        <w:rPr>
          <w:sz w:val="24"/>
          <w:szCs w:val="24"/>
        </w:rPr>
      </w:pPr>
      <w:bookmarkStart w:id="0" w:name="_MailOriginal"/>
      <w:r>
        <w:rPr>
          <w:noProof/>
        </w:rPr>
        <w:pict w14:anchorId="29A976A9">
          <v:rect id="Rectangle 30" o:spid="_x0000_s2051" style="position:absolute;left:0;text-align:left;margin-left:321.75pt;margin-top:-45.75pt;width:181pt;height:95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" filled="f" stroked="f" strokeweight="1pt">
            <v:textbox>
              <w:txbxContent>
                <w:p w14:paraId="647EB74D" w14:textId="09668F81" w:rsidR="00AD4C46" w:rsidRPr="009D6996" w:rsidRDefault="009D6996" w:rsidP="006E0DB1">
                  <w:pPr>
                    <w:ind w:firstLine="720"/>
                    <w:jc w:val="right"/>
                    <w:rPr>
                      <w:b/>
                      <w:sz w:val="26"/>
                      <w:szCs w:val="26"/>
                    </w:rPr>
                  </w:pPr>
                  <w:r w:rsidRPr="009D6996">
                    <w:rPr>
                      <w:b/>
                      <w:sz w:val="26"/>
                      <w:szCs w:val="26"/>
                    </w:rPr>
                    <w:fldChar w:fldCharType="begin"/>
                  </w:r>
                  <w:r w:rsidRPr="009D6996">
                    <w:rPr>
                      <w:b/>
                      <w:sz w:val="26"/>
                      <w:szCs w:val="26"/>
                    </w:rPr>
                    <w:instrText xml:space="preserve"> DATE \@ "MMMM d, yyyy" </w:instrText>
                  </w:r>
                  <w:r w:rsidRPr="009D6996">
                    <w:rPr>
                      <w:b/>
                      <w:sz w:val="26"/>
                      <w:szCs w:val="26"/>
                    </w:rPr>
                    <w:fldChar w:fldCharType="separate"/>
                  </w:r>
                  <w:r w:rsidR="009B0D6E">
                    <w:rPr>
                      <w:b/>
                      <w:noProof/>
                      <w:sz w:val="26"/>
                      <w:szCs w:val="26"/>
                    </w:rPr>
                    <w:t>August 11, 2022</w:t>
                  </w:r>
                  <w:r w:rsidRPr="009D6996">
                    <w:rPr>
                      <w:b/>
                      <w:sz w:val="26"/>
                      <w:szCs w:val="26"/>
                    </w:rPr>
                    <w:fldChar w:fldCharType="end"/>
                  </w:r>
                </w:p>
                <w:p w14:paraId="12DC1A80" w14:textId="20F159D3" w:rsidR="00AD4C46" w:rsidRDefault="00AD4C46" w:rsidP="006E0DB1">
                  <w:pPr>
                    <w:ind w:firstLine="720"/>
                    <w:jc w:val="right"/>
                    <w:rPr>
                      <w:b/>
                      <w:sz w:val="26"/>
                      <w:szCs w:val="26"/>
                    </w:rPr>
                  </w:pPr>
                </w:p>
                <w:p w14:paraId="660FA567" w14:textId="77777777" w:rsidR="00AD4C46" w:rsidRPr="001F5CBD" w:rsidRDefault="00AD4C46" w:rsidP="006E0DB1">
                  <w:pPr>
                    <w:ind w:firstLine="720"/>
                    <w:jc w:val="right"/>
                    <w:rPr>
                      <w:color w:val="FFFFFF" w:themeColor="background1"/>
                    </w:rPr>
                  </w:pPr>
                </w:p>
              </w:txbxContent>
            </v:textbox>
          </v:rect>
        </w:pict>
      </w:r>
      <w:r>
        <w:rPr>
          <w:noProof/>
        </w:rPr>
        <w:pict w14:anchorId="3FA0332F">
          <v:rect id="Rectangle 9" o:spid="_x0000_s2050" style="position:absolute;left:0;text-align:left;margin-left:-1in;margin-top:-51pt;width:270pt;height:112.9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" filled="f" stroked="f" strokeweight="1pt">
            <v:textbox>
              <w:txbxContent>
                <w:p w14:paraId="111E8FBD" w14:textId="77777777" w:rsidR="00086B75" w:rsidRPr="00A66F2A" w:rsidRDefault="00086B75" w:rsidP="00AD4C46">
                  <w:pPr>
                    <w:pStyle w:val="FORIMMEDIATERELEASE"/>
                  </w:pPr>
                  <w:r w:rsidRPr="00A66F2A">
                    <w:t>For Immediate Release</w:t>
                  </w:r>
                </w:p>
                <w:p w14:paraId="5C7CF5D6" w14:textId="77777777" w:rsidR="00086B75" w:rsidRPr="00AD4C46" w:rsidRDefault="00086B75" w:rsidP="00AD4C46">
                  <w:pPr>
                    <w:pStyle w:val="ContactInfoUpperLeft"/>
                  </w:pPr>
                  <w:r w:rsidRPr="00AD4C46">
                    <w:t>Contact:  Mike Ruzicka</w:t>
                  </w:r>
                </w:p>
                <w:p w14:paraId="40F00B14" w14:textId="77777777" w:rsidR="00086B75" w:rsidRPr="00AD4C46" w:rsidRDefault="00086B75" w:rsidP="00AD4C46">
                  <w:pPr>
                    <w:pStyle w:val="ContactInfoUpperLeft"/>
                  </w:pPr>
                  <w:r w:rsidRPr="00AD4C46">
                    <w:t>414.778.4929 or 414.870.1876</w:t>
                  </w:r>
                </w:p>
                <w:p w14:paraId="53E5CD2A" w14:textId="09B004E0" w:rsidR="00086B75" w:rsidRPr="00AD4C46" w:rsidRDefault="00000000" w:rsidP="00AD4C46">
                  <w:pPr>
                    <w:pStyle w:val="ContactInfoUpperLeft"/>
                  </w:pPr>
                  <w:hyperlink r:id="rId8" w:history="1">
                    <w:r w:rsidR="00086B75" w:rsidRPr="00AD4C46">
                      <w:rPr>
                        <w:rStyle w:val="Hyperlink"/>
                        <w:color w:val="auto"/>
                        <w:u w:val="none"/>
                      </w:rPr>
                      <w:t>mike@gmar.</w:t>
                    </w:r>
                  </w:hyperlink>
                  <w:r w:rsidR="00086B75" w:rsidRPr="00AD4C46">
                    <w:rPr>
                      <w:rStyle w:val="Hyperlink"/>
                      <w:color w:val="auto"/>
                      <w:u w:val="none"/>
                    </w:rPr>
                    <w:t>com</w:t>
                  </w:r>
                </w:p>
              </w:txbxContent>
            </v:textbox>
          </v:rect>
        </w:pict>
      </w:r>
      <w:r w:rsidR="00127EF0">
        <w:rPr>
          <w:sz w:val="24"/>
          <w:szCs w:val="24"/>
        </w:rPr>
        <w:t xml:space="preserve"> </w:t>
      </w:r>
    </w:p>
    <w:p w14:paraId="33E945B2" w14:textId="522DA28B" w:rsidR="00127EF0" w:rsidRDefault="00127EF0" w:rsidP="00127EF0">
      <w:pPr>
        <w:rPr>
          <w:sz w:val="24"/>
          <w:szCs w:val="24"/>
        </w:rPr>
      </w:pPr>
    </w:p>
    <w:p w14:paraId="17239243" w14:textId="42821389" w:rsidR="00127EF0" w:rsidRDefault="00127EF0" w:rsidP="00127EF0">
      <w:pPr>
        <w:rPr>
          <w:sz w:val="24"/>
          <w:szCs w:val="24"/>
        </w:rPr>
      </w:pPr>
    </w:p>
    <w:p w14:paraId="4AAECA96" w14:textId="58D207FE" w:rsidR="00127EF0" w:rsidRDefault="00127EF0" w:rsidP="00127EF0">
      <w:pPr>
        <w:jc w:val="center"/>
        <w:rPr>
          <w:rFonts w:eastAsia="Times New Roman"/>
          <w:b/>
          <w:bCs/>
          <w:sz w:val="24"/>
          <w:szCs w:val="24"/>
        </w:rPr>
      </w:pPr>
    </w:p>
    <w:p w14:paraId="2E9EC9D0" w14:textId="7B6AA699" w:rsidR="001F5CBD" w:rsidRDefault="001F5CBD" w:rsidP="00127EF0">
      <w:pPr>
        <w:spacing w:before="120" w:after="120"/>
        <w:ind w:left="-360" w:right="-360"/>
        <w:jc w:val="center"/>
        <w:rPr>
          <w:rFonts w:ascii="Arial Narrow" w:hAnsi="Arial Narrow"/>
          <w:b/>
          <w:bCs/>
          <w:sz w:val="56"/>
          <w:szCs w:val="56"/>
        </w:rPr>
      </w:pPr>
    </w:p>
    <w:p w14:paraId="4EFD022F" w14:textId="49498E0F" w:rsidR="00127EF0" w:rsidRPr="00AD4C46" w:rsidRDefault="005F3908" w:rsidP="00AD4C46">
      <w:pPr>
        <w:pStyle w:val="Heading1"/>
      </w:pPr>
      <w:r>
        <w:t>July</w:t>
      </w:r>
      <w:r w:rsidR="00681DC8" w:rsidRPr="00AD4C46">
        <w:t xml:space="preserve"> </w:t>
      </w:r>
      <w:r w:rsidR="007928FE" w:rsidRPr="00AD4C46">
        <w:t xml:space="preserve">Home </w:t>
      </w:r>
      <w:r w:rsidR="00681DC8" w:rsidRPr="00AD4C46">
        <w:t xml:space="preserve">Sales </w:t>
      </w:r>
      <w:r w:rsidR="00D03F2F" w:rsidRPr="00AD4C46">
        <w:t>Down</w:t>
      </w:r>
      <w:r w:rsidR="00681DC8" w:rsidRPr="00AD4C46">
        <w:t xml:space="preserve"> </w:t>
      </w:r>
      <w:r w:rsidR="00331633">
        <w:t>1</w:t>
      </w:r>
      <w:r w:rsidR="00015D53">
        <w:t>7</w:t>
      </w:r>
      <w:r w:rsidR="009A6291" w:rsidRPr="00AD4C46">
        <w:t>.</w:t>
      </w:r>
      <w:r w:rsidR="00015D53">
        <w:t>2</w:t>
      </w:r>
      <w:r w:rsidR="00681DC8" w:rsidRPr="00AD4C46">
        <w:t>%</w:t>
      </w:r>
    </w:p>
    <w:p w14:paraId="33BE1908" w14:textId="4074191F" w:rsidR="00127EF0" w:rsidRPr="00E302C4" w:rsidRDefault="00127EF0" w:rsidP="00E302C4">
      <w:pPr>
        <w:ind w:left="-360" w:right="-360"/>
        <w:jc w:val="center"/>
        <w:rPr>
          <w:rFonts w:eastAsia="Times New Roman"/>
          <w:b/>
          <w:bCs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center" w:tblpY="150"/>
        <w:tblW w:w="96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6300"/>
        <w:gridCol w:w="3325"/>
      </w:tblGrid>
      <w:tr w:rsidR="00E913B2" w:rsidRPr="002F2B80" w14:paraId="24B40EB5" w14:textId="77777777" w:rsidTr="00B20739">
        <w:trPr>
          <w:trHeight w:val="360"/>
        </w:trPr>
        <w:tc>
          <w:tcPr>
            <w:tcW w:w="6300" w:type="dxa"/>
            <w:vAlign w:val="center"/>
          </w:tcPr>
          <w:p w14:paraId="1E501E17" w14:textId="68425F50" w:rsidR="00E913B2" w:rsidRPr="002F2B80" w:rsidRDefault="00E913B2" w:rsidP="00985B7F">
            <w:pPr>
              <w:rPr>
                <w:sz w:val="24"/>
                <w:szCs w:val="24"/>
              </w:rPr>
            </w:pPr>
            <w:r w:rsidRPr="002F2B80">
              <w:rPr>
                <w:sz w:val="24"/>
                <w:szCs w:val="24"/>
              </w:rPr>
              <w:t>Highlights</w:t>
            </w:r>
          </w:p>
        </w:tc>
        <w:tc>
          <w:tcPr>
            <w:tcW w:w="3325" w:type="dxa"/>
            <w:vAlign w:val="center"/>
          </w:tcPr>
          <w:p w14:paraId="1ED3215F" w14:textId="41CE95B1" w:rsidR="00E913B2" w:rsidRPr="002F2B80" w:rsidRDefault="00E913B2" w:rsidP="00985B7F">
            <w:pPr>
              <w:spacing w:before="120" w:after="120"/>
              <w:ind w:left="-115" w:right="-29"/>
              <w:jc w:val="right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E302C4" w:rsidRPr="002F2B80" w14:paraId="16998B52" w14:textId="77777777" w:rsidTr="00B20739">
        <w:trPr>
          <w:gridAfter w:val="1"/>
          <w:wAfter w:w="3325" w:type="dxa"/>
          <w:trHeight w:val="360"/>
        </w:trPr>
        <w:tc>
          <w:tcPr>
            <w:tcW w:w="6300" w:type="dxa"/>
            <w:shd w:val="clear" w:color="auto" w:fill="auto"/>
            <w:vAlign w:val="center"/>
          </w:tcPr>
          <w:p w14:paraId="2AA4FD63" w14:textId="60DC8F7B" w:rsidR="00E302C4" w:rsidRPr="002F2B80" w:rsidRDefault="00015D53" w:rsidP="00B20739">
            <w:pPr>
              <w:pStyle w:val="ListParagraph"/>
              <w:ind w:left="510"/>
              <w:rPr>
                <w:sz w:val="24"/>
                <w:szCs w:val="24"/>
              </w:rPr>
            </w:pPr>
            <w:r w:rsidRPr="002F2B80">
              <w:rPr>
                <w:sz w:val="24"/>
                <w:szCs w:val="24"/>
              </w:rPr>
              <w:t xml:space="preserve">Comparing ’22 to ’21 Accounts for Decline </w:t>
            </w:r>
            <w:r w:rsidR="000359A8" w:rsidRPr="002F2B80">
              <w:rPr>
                <w:sz w:val="24"/>
                <w:szCs w:val="24"/>
              </w:rPr>
              <w:t xml:space="preserve"> </w:t>
            </w:r>
          </w:p>
        </w:tc>
      </w:tr>
      <w:tr w:rsidR="00E302C4" w:rsidRPr="002F2B80" w14:paraId="786D284B" w14:textId="77777777" w:rsidTr="00B20739">
        <w:trPr>
          <w:gridAfter w:val="1"/>
          <w:wAfter w:w="3325" w:type="dxa"/>
          <w:trHeight w:val="360"/>
        </w:trPr>
        <w:tc>
          <w:tcPr>
            <w:tcW w:w="6300" w:type="dxa"/>
            <w:shd w:val="clear" w:color="auto" w:fill="auto"/>
            <w:vAlign w:val="center"/>
          </w:tcPr>
          <w:p w14:paraId="1B827FCA" w14:textId="4D96F9D2" w:rsidR="00E302C4" w:rsidRPr="002F2B80" w:rsidRDefault="00015D53" w:rsidP="00B20739">
            <w:pPr>
              <w:pStyle w:val="ListParagraph"/>
              <w:ind w:left="510"/>
              <w:rPr>
                <w:sz w:val="24"/>
                <w:szCs w:val="24"/>
              </w:rPr>
            </w:pPr>
            <w:r w:rsidRPr="002F2B80">
              <w:rPr>
                <w:sz w:val="24"/>
                <w:szCs w:val="24"/>
              </w:rPr>
              <w:t xml:space="preserve">Plenty of Buyers in the Market </w:t>
            </w:r>
          </w:p>
        </w:tc>
      </w:tr>
      <w:tr w:rsidR="00E302C4" w:rsidRPr="002F2B80" w14:paraId="07DD8276" w14:textId="77777777" w:rsidTr="00B20739">
        <w:trPr>
          <w:gridAfter w:val="1"/>
          <w:wAfter w:w="3325" w:type="dxa"/>
          <w:trHeight w:val="360"/>
        </w:trPr>
        <w:tc>
          <w:tcPr>
            <w:tcW w:w="6300" w:type="dxa"/>
            <w:shd w:val="clear" w:color="auto" w:fill="auto"/>
            <w:vAlign w:val="center"/>
          </w:tcPr>
          <w:p w14:paraId="0EAFC321" w14:textId="4BD5B1B3" w:rsidR="00E302C4" w:rsidRPr="002F2B80" w:rsidRDefault="00025E65" w:rsidP="00B20739">
            <w:pPr>
              <w:pStyle w:val="ListParagraph"/>
              <w:ind w:left="510"/>
              <w:rPr>
                <w:sz w:val="24"/>
                <w:szCs w:val="24"/>
              </w:rPr>
            </w:pPr>
            <w:r w:rsidRPr="002F2B80">
              <w:rPr>
                <w:sz w:val="24"/>
                <w:szCs w:val="24"/>
              </w:rPr>
              <w:t xml:space="preserve">Lack of Listings </w:t>
            </w:r>
            <w:r w:rsidR="000A4141">
              <w:rPr>
                <w:sz w:val="24"/>
                <w:szCs w:val="24"/>
              </w:rPr>
              <w:t>Pushed Prices Up 10.2%</w:t>
            </w:r>
            <w:r w:rsidR="00B81A3B" w:rsidRPr="002F2B80">
              <w:rPr>
                <w:sz w:val="24"/>
                <w:szCs w:val="24"/>
              </w:rPr>
              <w:t xml:space="preserve"> </w:t>
            </w:r>
          </w:p>
        </w:tc>
      </w:tr>
    </w:tbl>
    <w:p w14:paraId="59E3EC39" w14:textId="29106778" w:rsidR="00E302C4" w:rsidRDefault="00E302C4" w:rsidP="00E913B2">
      <w:pPr>
        <w:spacing w:before="120" w:after="120"/>
        <w:ind w:right="-360"/>
        <w:rPr>
          <w:sz w:val="24"/>
          <w:szCs w:val="24"/>
        </w:rPr>
      </w:pPr>
    </w:p>
    <w:p w14:paraId="27F1EB13" w14:textId="77777777" w:rsidR="00E913B2" w:rsidRDefault="00E913B2" w:rsidP="00D126F1">
      <w:pPr>
        <w:spacing w:before="120" w:after="120"/>
        <w:ind w:left="-360" w:right="-360"/>
      </w:pPr>
    </w:p>
    <w:tbl>
      <w:tblPr>
        <w:tblpPr w:leftFromText="187" w:rightFromText="288" w:bottomFromText="115" w:vertAnchor="text" w:horzAnchor="margin" w:tblpXSpec="right" w:tblpY="23"/>
        <w:tblW w:w="43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54"/>
        <w:gridCol w:w="932"/>
        <w:gridCol w:w="854"/>
        <w:gridCol w:w="78"/>
        <w:gridCol w:w="1012"/>
      </w:tblGrid>
      <w:tr w:rsidR="00B170CC" w:rsidRPr="00627017" w14:paraId="79E06187" w14:textId="77777777" w:rsidTr="00513B1A">
        <w:trPr>
          <w:trHeight w:val="432"/>
        </w:trPr>
        <w:tc>
          <w:tcPr>
            <w:tcW w:w="433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C170324" w14:textId="474B8A56" w:rsidR="00B170CC" w:rsidRPr="00627017" w:rsidRDefault="00015D53" w:rsidP="00996601">
            <w:pPr>
              <w:spacing w:line="252" w:lineRule="auto"/>
              <w:ind w:left="-105" w:right="85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July</w:t>
            </w:r>
            <w:r w:rsidR="00B170CC" w:rsidRPr="00627017">
              <w:rPr>
                <w:rFonts w:ascii="Arial" w:hAnsi="Arial" w:cs="Arial"/>
                <w:b/>
                <w:sz w:val="24"/>
                <w:szCs w:val="24"/>
              </w:rPr>
              <w:t xml:space="preserve"> Sales</w:t>
            </w:r>
          </w:p>
        </w:tc>
      </w:tr>
      <w:tr w:rsidR="00B170CC" w:rsidRPr="00627017" w14:paraId="5B14E643" w14:textId="77777777" w:rsidTr="0001575D">
        <w:trPr>
          <w:trHeight w:val="288"/>
        </w:trPr>
        <w:tc>
          <w:tcPr>
            <w:tcW w:w="1454" w:type="dxa"/>
            <w:tcBorders>
              <w:top w:val="nil"/>
              <w:left w:val="nil"/>
              <w:bottom w:val="nil"/>
              <w:right w:val="single" w:sz="12" w:space="0" w:color="FFFFFF"/>
            </w:tcBorders>
            <w:shd w:val="clear" w:color="auto" w:fill="1F4E79"/>
            <w:vAlign w:val="center"/>
            <w:hideMark/>
          </w:tcPr>
          <w:p w14:paraId="300A7600" w14:textId="77777777" w:rsidR="00B170CC" w:rsidRPr="00627017" w:rsidRDefault="00B170CC" w:rsidP="00627017">
            <w:pPr>
              <w:ind w:left="175" w:right="100"/>
              <w:rPr>
                <w:rFonts w:ascii="Arial" w:hAnsi="Arial" w:cs="Arial"/>
                <w:bCs/>
                <w:color w:val="FFFFFF" w:themeColor="background1"/>
                <w:sz w:val="20"/>
                <w:szCs w:val="20"/>
              </w:rPr>
            </w:pPr>
            <w:r w:rsidRPr="00627017">
              <w:rPr>
                <w:rFonts w:ascii="Arial" w:hAnsi="Arial" w:cs="Arial"/>
                <w:bCs/>
                <w:color w:val="FFFFFF" w:themeColor="background1"/>
                <w:sz w:val="20"/>
                <w:szCs w:val="20"/>
              </w:rPr>
              <w:t>County</w:t>
            </w:r>
          </w:p>
        </w:tc>
        <w:tc>
          <w:tcPr>
            <w:tcW w:w="932" w:type="dxa"/>
            <w:tcBorders>
              <w:top w:val="nil"/>
              <w:left w:val="single" w:sz="12" w:space="0" w:color="FFFFFF"/>
              <w:bottom w:val="nil"/>
              <w:right w:val="single" w:sz="12" w:space="0" w:color="FFFFFF"/>
            </w:tcBorders>
            <w:shd w:val="clear" w:color="auto" w:fill="1F4E7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C5D9E84" w14:textId="442CB896" w:rsidR="00B170CC" w:rsidRPr="00627017" w:rsidRDefault="00B170CC" w:rsidP="0001575D">
            <w:pPr>
              <w:spacing w:line="207" w:lineRule="atLeast"/>
              <w:ind w:left="44" w:right="62"/>
              <w:jc w:val="center"/>
              <w:rPr>
                <w:rFonts w:ascii="Arial" w:hAnsi="Arial" w:cs="Arial"/>
                <w:color w:val="FFFFFF" w:themeColor="background1"/>
                <w:sz w:val="20"/>
                <w:szCs w:val="20"/>
              </w:rPr>
            </w:pPr>
            <w:r w:rsidRPr="00627017">
              <w:rPr>
                <w:rFonts w:ascii="Arial" w:hAnsi="Arial" w:cs="Arial"/>
                <w:color w:val="FFFFFF" w:themeColor="background1"/>
                <w:sz w:val="20"/>
                <w:szCs w:val="20"/>
              </w:rPr>
              <w:t>202</w:t>
            </w:r>
            <w:r w:rsidR="00D03F2F">
              <w:rPr>
                <w:rFonts w:ascii="Arial" w:hAnsi="Arial" w:cs="Arial"/>
                <w:color w:val="FFFFFF" w:themeColor="background1"/>
                <w:sz w:val="20"/>
                <w:szCs w:val="20"/>
              </w:rPr>
              <w:t>1</w:t>
            </w:r>
          </w:p>
        </w:tc>
        <w:tc>
          <w:tcPr>
            <w:tcW w:w="932" w:type="dxa"/>
            <w:gridSpan w:val="2"/>
            <w:tcBorders>
              <w:top w:val="nil"/>
              <w:left w:val="single" w:sz="12" w:space="0" w:color="FFFFFF"/>
              <w:bottom w:val="nil"/>
              <w:right w:val="single" w:sz="12" w:space="0" w:color="FFFFFF"/>
            </w:tcBorders>
            <w:shd w:val="clear" w:color="auto" w:fill="1F4E7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E96F07D" w14:textId="05FFE5B7" w:rsidR="00B170CC" w:rsidRPr="00627017" w:rsidRDefault="00B170CC" w:rsidP="0001575D">
            <w:pPr>
              <w:spacing w:line="207" w:lineRule="atLeast"/>
              <w:ind w:right="-23"/>
              <w:jc w:val="center"/>
              <w:rPr>
                <w:rFonts w:ascii="Arial" w:hAnsi="Arial" w:cs="Arial"/>
                <w:color w:val="FFFFFF" w:themeColor="background1"/>
                <w:sz w:val="20"/>
                <w:szCs w:val="20"/>
              </w:rPr>
            </w:pPr>
            <w:r w:rsidRPr="00627017">
              <w:rPr>
                <w:rFonts w:ascii="Arial" w:hAnsi="Arial" w:cs="Arial"/>
                <w:color w:val="FFFFFF" w:themeColor="background1"/>
                <w:sz w:val="20"/>
                <w:szCs w:val="20"/>
              </w:rPr>
              <w:t>202</w:t>
            </w:r>
            <w:r w:rsidR="00D03F2F">
              <w:rPr>
                <w:rFonts w:ascii="Arial" w:hAnsi="Arial" w:cs="Arial"/>
                <w:color w:val="FFFFFF" w:themeColor="background1"/>
                <w:sz w:val="20"/>
                <w:szCs w:val="20"/>
              </w:rPr>
              <w:t>2</w:t>
            </w:r>
          </w:p>
        </w:tc>
        <w:tc>
          <w:tcPr>
            <w:tcW w:w="1012" w:type="dxa"/>
            <w:tcBorders>
              <w:top w:val="nil"/>
              <w:left w:val="single" w:sz="12" w:space="0" w:color="FFFFFF"/>
              <w:bottom w:val="nil"/>
              <w:right w:val="nil"/>
            </w:tcBorders>
            <w:shd w:val="clear" w:color="auto" w:fill="1F4E79"/>
            <w:vAlign w:val="center"/>
          </w:tcPr>
          <w:p w14:paraId="0F94D0A4" w14:textId="77777777" w:rsidR="00B170CC" w:rsidRPr="00627017" w:rsidRDefault="00B170CC" w:rsidP="00460A09">
            <w:pPr>
              <w:ind w:right="15"/>
              <w:jc w:val="right"/>
              <w:rPr>
                <w:rFonts w:ascii="Arial" w:hAnsi="Arial" w:cs="Arial"/>
                <w:color w:val="FFFFFF" w:themeColor="background1"/>
                <w:sz w:val="20"/>
                <w:szCs w:val="20"/>
              </w:rPr>
            </w:pPr>
            <w:r w:rsidRPr="00627017">
              <w:rPr>
                <w:rFonts w:ascii="Arial" w:hAnsi="Arial" w:cs="Arial"/>
                <w:color w:val="FFFFFF" w:themeColor="background1"/>
                <w:sz w:val="20"/>
                <w:szCs w:val="20"/>
              </w:rPr>
              <w:t>% Change</w:t>
            </w:r>
          </w:p>
        </w:tc>
      </w:tr>
      <w:tr w:rsidR="00015D53" w:rsidRPr="00627017" w14:paraId="20306320" w14:textId="77777777">
        <w:trPr>
          <w:trHeight w:val="288"/>
        </w:trPr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BD28B81" w14:textId="77777777" w:rsidR="00015D53" w:rsidRPr="00627017" w:rsidRDefault="00015D53" w:rsidP="00015D53">
            <w:pPr>
              <w:spacing w:line="252" w:lineRule="auto"/>
              <w:ind w:left="62" w:right="100"/>
              <w:rPr>
                <w:rFonts w:ascii="Arial" w:hAnsi="Arial" w:cs="Arial"/>
                <w:sz w:val="20"/>
                <w:szCs w:val="20"/>
              </w:rPr>
            </w:pPr>
            <w:r w:rsidRPr="00627017">
              <w:rPr>
                <w:rFonts w:ascii="Arial" w:hAnsi="Arial" w:cs="Arial"/>
                <w:sz w:val="20"/>
                <w:szCs w:val="20"/>
              </w:rPr>
              <w:t>Milwaukee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3EB4AB" w14:textId="61A6F405" w:rsidR="00015D53" w:rsidRPr="00627017" w:rsidRDefault="00015D53" w:rsidP="00015D53">
            <w:pPr>
              <w:spacing w:line="252" w:lineRule="auto"/>
              <w:ind w:left="44" w:right="62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2E6FED">
              <w:t>1405</w:t>
            </w:r>
          </w:p>
        </w:tc>
        <w:tc>
          <w:tcPr>
            <w:tcW w:w="9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BA5F808" w14:textId="6DE0C962" w:rsidR="00015D53" w:rsidRPr="00627017" w:rsidRDefault="00015D53" w:rsidP="00015D53">
            <w:pPr>
              <w:spacing w:line="252" w:lineRule="auto"/>
              <w:ind w:right="58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2E6FED">
              <w:t>1137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9294B08" w14:textId="3D8D9D3F" w:rsidR="00015D53" w:rsidRPr="00627017" w:rsidRDefault="00015D53" w:rsidP="00015D53">
            <w:pPr>
              <w:spacing w:line="252" w:lineRule="auto"/>
              <w:ind w:right="195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2E6FED">
              <w:t>-19.1%</w:t>
            </w:r>
          </w:p>
        </w:tc>
      </w:tr>
      <w:tr w:rsidR="00015D53" w:rsidRPr="00627017" w14:paraId="476C4D87" w14:textId="77777777" w:rsidTr="007F6B5D">
        <w:trPr>
          <w:trHeight w:val="288"/>
        </w:trPr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DEEAF6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B5787B5" w14:textId="77777777" w:rsidR="00015D53" w:rsidRPr="00627017" w:rsidRDefault="00015D53" w:rsidP="00015D53">
            <w:pPr>
              <w:spacing w:line="252" w:lineRule="auto"/>
              <w:ind w:left="62" w:right="100"/>
              <w:rPr>
                <w:rFonts w:ascii="Arial" w:hAnsi="Arial" w:cs="Arial"/>
                <w:sz w:val="20"/>
                <w:szCs w:val="20"/>
              </w:rPr>
            </w:pPr>
            <w:r w:rsidRPr="00627017">
              <w:rPr>
                <w:rFonts w:ascii="Arial" w:hAnsi="Arial" w:cs="Arial"/>
                <w:sz w:val="20"/>
                <w:szCs w:val="20"/>
              </w:rPr>
              <w:t>Waukesha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DEEAF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FE16B9" w14:textId="445703C1" w:rsidR="00015D53" w:rsidRPr="00627017" w:rsidRDefault="00015D53" w:rsidP="00015D53">
            <w:pPr>
              <w:spacing w:line="252" w:lineRule="auto"/>
              <w:ind w:left="44" w:right="62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2E6FED">
              <w:t>663</w:t>
            </w:r>
          </w:p>
        </w:tc>
        <w:tc>
          <w:tcPr>
            <w:tcW w:w="9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EEAF6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BAADAC" w14:textId="4C8F2C0F" w:rsidR="00015D53" w:rsidRPr="00627017" w:rsidRDefault="00015D53" w:rsidP="00015D53">
            <w:pPr>
              <w:spacing w:line="252" w:lineRule="auto"/>
              <w:ind w:right="58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2E6FED">
              <w:t>599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DEEAF6" w:themeFill="accent1" w:themeFillTint="33"/>
          </w:tcPr>
          <w:p w14:paraId="29A559A1" w14:textId="4F6F1DBB" w:rsidR="00015D53" w:rsidRPr="00627017" w:rsidRDefault="00015D53" w:rsidP="00015D53">
            <w:pPr>
              <w:spacing w:line="252" w:lineRule="auto"/>
              <w:ind w:right="195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2E6FED">
              <w:t>-9.7%</w:t>
            </w:r>
          </w:p>
        </w:tc>
      </w:tr>
      <w:tr w:rsidR="00015D53" w:rsidRPr="00627017" w14:paraId="7C64D003" w14:textId="77777777">
        <w:trPr>
          <w:trHeight w:val="288"/>
        </w:trPr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0E71E4B" w14:textId="59B4DC24" w:rsidR="00015D53" w:rsidRPr="00627017" w:rsidRDefault="00015D53" w:rsidP="00015D53">
            <w:pPr>
              <w:spacing w:line="252" w:lineRule="auto"/>
              <w:ind w:left="62" w:right="10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Ozaukee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81EC73" w14:textId="124E966B" w:rsidR="00015D53" w:rsidRPr="00627017" w:rsidRDefault="00015D53" w:rsidP="00015D53">
            <w:pPr>
              <w:spacing w:line="252" w:lineRule="auto"/>
              <w:ind w:left="44" w:right="62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2E6FED">
              <w:t>151</w:t>
            </w:r>
          </w:p>
        </w:tc>
        <w:tc>
          <w:tcPr>
            <w:tcW w:w="9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58E35F" w14:textId="069F3D1D" w:rsidR="00015D53" w:rsidRPr="00627017" w:rsidRDefault="00015D53" w:rsidP="00015D53">
            <w:pPr>
              <w:spacing w:line="252" w:lineRule="auto"/>
              <w:ind w:right="58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2E6FED">
              <w:t>126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917AD6B" w14:textId="3B9E2237" w:rsidR="00015D53" w:rsidRPr="00627017" w:rsidRDefault="00015D53" w:rsidP="00015D53">
            <w:pPr>
              <w:spacing w:line="252" w:lineRule="auto"/>
              <w:ind w:right="195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2E6FED">
              <w:t>-16.6%</w:t>
            </w:r>
          </w:p>
        </w:tc>
      </w:tr>
      <w:tr w:rsidR="00015D53" w:rsidRPr="00627017" w14:paraId="73B88858" w14:textId="77777777">
        <w:trPr>
          <w:trHeight w:val="288"/>
        </w:trPr>
        <w:tc>
          <w:tcPr>
            <w:tcW w:w="14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EEAF6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28D03BE" w14:textId="64F564C2" w:rsidR="00015D53" w:rsidRPr="00627017" w:rsidRDefault="00015D53" w:rsidP="00015D53">
            <w:pPr>
              <w:spacing w:line="252" w:lineRule="auto"/>
              <w:ind w:left="62" w:right="10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Washington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EEAF6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6D56538" w14:textId="7D54B00C" w:rsidR="00015D53" w:rsidRPr="00627017" w:rsidRDefault="00015D53" w:rsidP="00015D53">
            <w:pPr>
              <w:spacing w:line="252" w:lineRule="auto"/>
              <w:ind w:left="44" w:right="62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2E6FED">
              <w:t>246</w:t>
            </w:r>
          </w:p>
        </w:tc>
        <w:tc>
          <w:tcPr>
            <w:tcW w:w="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EEAF6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398DCFA" w14:textId="5E3BBD70" w:rsidR="00015D53" w:rsidRPr="00627017" w:rsidRDefault="00015D53" w:rsidP="00015D53">
            <w:pPr>
              <w:spacing w:line="252" w:lineRule="auto"/>
              <w:ind w:right="58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2E6FED">
              <w:t>178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DEEAF6" w:themeFill="accent1" w:themeFillTint="33"/>
          </w:tcPr>
          <w:p w14:paraId="0A622F2D" w14:textId="78F64275" w:rsidR="00015D53" w:rsidRPr="00627017" w:rsidRDefault="00015D53" w:rsidP="00015D53">
            <w:pPr>
              <w:spacing w:line="252" w:lineRule="auto"/>
              <w:ind w:right="195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2E6FED">
              <w:t>-27.6%</w:t>
            </w:r>
          </w:p>
        </w:tc>
      </w:tr>
      <w:tr w:rsidR="00CA4DB0" w:rsidRPr="00627017" w14:paraId="29367927" w14:textId="77777777">
        <w:trPr>
          <w:trHeight w:val="288"/>
        </w:trPr>
        <w:tc>
          <w:tcPr>
            <w:tcW w:w="14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9537E40" w14:textId="77777777" w:rsidR="00CA4DB0" w:rsidRPr="00627017" w:rsidRDefault="00CA4DB0" w:rsidP="00CA4DB0">
            <w:pPr>
              <w:spacing w:line="252" w:lineRule="auto"/>
              <w:ind w:left="62" w:right="100"/>
              <w:rPr>
                <w:rFonts w:ascii="Arial" w:hAnsi="Arial" w:cs="Arial"/>
                <w:sz w:val="20"/>
                <w:szCs w:val="20"/>
              </w:rPr>
            </w:pPr>
            <w:r w:rsidRPr="00627017">
              <w:rPr>
                <w:rFonts w:ascii="Arial" w:hAnsi="Arial" w:cs="Arial"/>
                <w:sz w:val="20"/>
                <w:szCs w:val="20"/>
              </w:rPr>
              <w:t>Metro Area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1F0E7A" w14:textId="3EA37D9C" w:rsidR="00CA4DB0" w:rsidRPr="00627017" w:rsidRDefault="00CA4DB0" w:rsidP="00CA4DB0">
            <w:pPr>
              <w:spacing w:line="252" w:lineRule="auto"/>
              <w:ind w:left="44" w:right="62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5C1CAB">
              <w:t>2,465</w:t>
            </w:r>
          </w:p>
        </w:tc>
        <w:tc>
          <w:tcPr>
            <w:tcW w:w="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97B451F" w14:textId="79109259" w:rsidR="00CA4DB0" w:rsidRPr="00627017" w:rsidRDefault="00CA4DB0" w:rsidP="00CA4DB0">
            <w:pPr>
              <w:spacing w:line="252" w:lineRule="auto"/>
              <w:ind w:right="58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5C1CAB">
              <w:t>2,040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179831" w14:textId="15ECA661" w:rsidR="00CA4DB0" w:rsidRPr="00627017" w:rsidRDefault="00CA4DB0" w:rsidP="00CA4DB0">
            <w:pPr>
              <w:spacing w:line="252" w:lineRule="auto"/>
              <w:ind w:right="195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5C1CAB">
              <w:t>-17.2%</w:t>
            </w:r>
          </w:p>
        </w:tc>
      </w:tr>
      <w:tr w:rsidR="00593670" w:rsidRPr="00627017" w14:paraId="0DD73203" w14:textId="77777777" w:rsidTr="00DC07EE">
        <w:trPr>
          <w:trHeight w:val="80"/>
        </w:trPr>
        <w:tc>
          <w:tcPr>
            <w:tcW w:w="433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DEEAF6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D28F7B" w14:textId="77777777" w:rsidR="00593670" w:rsidRPr="00627017" w:rsidRDefault="00593670" w:rsidP="00593670">
            <w:pPr>
              <w:spacing w:line="252" w:lineRule="auto"/>
              <w:ind w:right="195"/>
              <w:jc w:val="right"/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CA4DB0" w:rsidRPr="00627017" w14:paraId="4DB026E3" w14:textId="77777777" w:rsidTr="00460A09">
        <w:trPr>
          <w:trHeight w:val="288"/>
        </w:trPr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A645C7" w14:textId="77777777" w:rsidR="00CA4DB0" w:rsidRPr="00627017" w:rsidRDefault="00CA4DB0" w:rsidP="00CA4DB0">
            <w:pPr>
              <w:spacing w:line="252" w:lineRule="auto"/>
              <w:ind w:left="62" w:right="100"/>
              <w:rPr>
                <w:rFonts w:ascii="Arial" w:hAnsi="Arial" w:cs="Arial"/>
                <w:sz w:val="20"/>
                <w:szCs w:val="20"/>
              </w:rPr>
            </w:pPr>
            <w:r w:rsidRPr="00627017">
              <w:rPr>
                <w:rFonts w:ascii="Arial" w:hAnsi="Arial" w:cs="Arial"/>
                <w:sz w:val="20"/>
                <w:szCs w:val="20"/>
              </w:rPr>
              <w:t>Racine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E067B3" w14:textId="027765E8" w:rsidR="00CA4DB0" w:rsidRPr="00627017" w:rsidRDefault="00CA4DB0" w:rsidP="00CA4DB0">
            <w:pPr>
              <w:tabs>
                <w:tab w:val="left" w:pos="645"/>
              </w:tabs>
              <w:spacing w:line="252" w:lineRule="auto"/>
              <w:ind w:left="44" w:right="62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D4CA9">
              <w:t>332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784B77" w14:textId="79A05248" w:rsidR="00CA4DB0" w:rsidRPr="00627017" w:rsidRDefault="00CA4DB0" w:rsidP="00CA4DB0">
            <w:pPr>
              <w:spacing w:line="252" w:lineRule="auto"/>
              <w:ind w:right="58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D4CA9">
              <w:t>275</w:t>
            </w:r>
          </w:p>
        </w:tc>
        <w:tc>
          <w:tcPr>
            <w:tcW w:w="10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FF3F94E" w14:textId="04BDB83E" w:rsidR="00CA4DB0" w:rsidRPr="00627017" w:rsidRDefault="00CA4DB0" w:rsidP="00CA4DB0">
            <w:pPr>
              <w:spacing w:line="252" w:lineRule="auto"/>
              <w:ind w:right="195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D4CA9">
              <w:t>-17.2%</w:t>
            </w:r>
          </w:p>
        </w:tc>
      </w:tr>
      <w:tr w:rsidR="00CA4DB0" w:rsidRPr="00627017" w14:paraId="509D9972" w14:textId="77777777" w:rsidTr="00460A09">
        <w:trPr>
          <w:trHeight w:val="288"/>
        </w:trPr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DEEAF6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D0AE8C" w14:textId="77777777" w:rsidR="00CA4DB0" w:rsidRPr="00627017" w:rsidRDefault="00CA4DB0" w:rsidP="00CA4DB0">
            <w:pPr>
              <w:spacing w:line="252" w:lineRule="auto"/>
              <w:ind w:left="62" w:right="100"/>
              <w:rPr>
                <w:rFonts w:ascii="Arial" w:hAnsi="Arial" w:cs="Arial"/>
                <w:sz w:val="20"/>
                <w:szCs w:val="20"/>
              </w:rPr>
            </w:pPr>
            <w:r w:rsidRPr="00627017">
              <w:rPr>
                <w:rFonts w:ascii="Arial" w:hAnsi="Arial" w:cs="Arial"/>
                <w:sz w:val="20"/>
                <w:szCs w:val="20"/>
              </w:rPr>
              <w:t>Kenosha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DEEAF6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08B309" w14:textId="493D9C25" w:rsidR="00CA4DB0" w:rsidRPr="00627017" w:rsidRDefault="00CA4DB0" w:rsidP="00CA4DB0">
            <w:pPr>
              <w:tabs>
                <w:tab w:val="left" w:pos="645"/>
              </w:tabs>
              <w:spacing w:line="252" w:lineRule="auto"/>
              <w:ind w:left="44" w:right="62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D4CA9">
              <w:t>270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DEEAF6" w:themeFill="accent1" w:themeFillTint="33"/>
          </w:tcPr>
          <w:p w14:paraId="0A53D4D7" w14:textId="0BFC9818" w:rsidR="00CA4DB0" w:rsidRPr="00627017" w:rsidRDefault="00CA4DB0" w:rsidP="00CA4DB0">
            <w:pPr>
              <w:spacing w:line="252" w:lineRule="auto"/>
              <w:ind w:right="58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D4CA9">
              <w:t>194</w:t>
            </w:r>
          </w:p>
        </w:tc>
        <w:tc>
          <w:tcPr>
            <w:tcW w:w="10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EEAF6" w:themeFill="accent1" w:themeFillTint="33"/>
          </w:tcPr>
          <w:p w14:paraId="4D18EF35" w14:textId="26E4DA15" w:rsidR="00CA4DB0" w:rsidRPr="00627017" w:rsidRDefault="00CA4DB0" w:rsidP="00CA4DB0">
            <w:pPr>
              <w:spacing w:line="252" w:lineRule="auto"/>
              <w:ind w:right="195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D4CA9">
              <w:t>-28.1%</w:t>
            </w:r>
          </w:p>
        </w:tc>
      </w:tr>
      <w:tr w:rsidR="00CA4DB0" w:rsidRPr="00627017" w14:paraId="42ECBD06" w14:textId="77777777" w:rsidTr="00460A09">
        <w:trPr>
          <w:trHeight w:val="288"/>
        </w:trPr>
        <w:tc>
          <w:tcPr>
            <w:tcW w:w="14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149869" w14:textId="77777777" w:rsidR="00CA4DB0" w:rsidRPr="00627017" w:rsidRDefault="00CA4DB0" w:rsidP="00CA4DB0">
            <w:pPr>
              <w:spacing w:line="252" w:lineRule="auto"/>
              <w:ind w:left="62" w:right="100"/>
              <w:rPr>
                <w:rFonts w:ascii="Arial" w:hAnsi="Arial" w:cs="Arial"/>
                <w:sz w:val="20"/>
                <w:szCs w:val="20"/>
              </w:rPr>
            </w:pPr>
            <w:r w:rsidRPr="00627017">
              <w:rPr>
                <w:rFonts w:ascii="Arial" w:hAnsi="Arial" w:cs="Arial"/>
                <w:sz w:val="20"/>
                <w:szCs w:val="20"/>
              </w:rPr>
              <w:t>Walworth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F92D891" w14:textId="715BBD71" w:rsidR="00CA4DB0" w:rsidRPr="00627017" w:rsidRDefault="00CA4DB0" w:rsidP="00CA4DB0">
            <w:pPr>
              <w:tabs>
                <w:tab w:val="left" w:pos="645"/>
              </w:tabs>
              <w:spacing w:line="252" w:lineRule="auto"/>
              <w:ind w:left="44" w:right="62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D4CA9">
              <w:t>190</w:t>
            </w:r>
          </w:p>
        </w:tc>
        <w:tc>
          <w:tcPr>
            <w:tcW w:w="8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E10A580" w14:textId="2071BBDE" w:rsidR="00CA4DB0" w:rsidRPr="00627017" w:rsidRDefault="00CA4DB0" w:rsidP="00CA4DB0">
            <w:pPr>
              <w:spacing w:line="252" w:lineRule="auto"/>
              <w:ind w:right="58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D4CA9">
              <w:t>155</w:t>
            </w:r>
          </w:p>
        </w:tc>
        <w:tc>
          <w:tcPr>
            <w:tcW w:w="10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A9DF6A" w14:textId="47703470" w:rsidR="00CA4DB0" w:rsidRPr="00627017" w:rsidRDefault="00CA4DB0" w:rsidP="00CA4DB0">
            <w:pPr>
              <w:spacing w:line="252" w:lineRule="auto"/>
              <w:ind w:right="195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D4CA9">
              <w:t>-18.4%</w:t>
            </w:r>
          </w:p>
        </w:tc>
      </w:tr>
      <w:tr w:rsidR="00CA4DB0" w:rsidRPr="00627017" w14:paraId="122A5C4D" w14:textId="77777777" w:rsidTr="00460A09">
        <w:trPr>
          <w:trHeight w:val="288"/>
        </w:trPr>
        <w:tc>
          <w:tcPr>
            <w:tcW w:w="14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DEEAF6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1C6F04" w14:textId="77777777" w:rsidR="00CA4DB0" w:rsidRPr="00627017" w:rsidRDefault="00CA4DB0" w:rsidP="00CA4DB0">
            <w:pPr>
              <w:spacing w:line="252" w:lineRule="auto"/>
              <w:ind w:left="62" w:right="100"/>
              <w:rPr>
                <w:rFonts w:ascii="Arial" w:hAnsi="Arial" w:cs="Arial"/>
                <w:sz w:val="20"/>
                <w:szCs w:val="20"/>
              </w:rPr>
            </w:pPr>
            <w:r w:rsidRPr="00627017">
              <w:rPr>
                <w:rFonts w:ascii="Arial" w:hAnsi="Arial" w:cs="Arial"/>
                <w:sz w:val="20"/>
                <w:szCs w:val="20"/>
              </w:rPr>
              <w:t>SE WI Area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DEEAF6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F03030" w14:textId="13EC608A" w:rsidR="00CA4DB0" w:rsidRPr="00627017" w:rsidRDefault="00CA4DB0" w:rsidP="00CA4DB0">
            <w:pPr>
              <w:tabs>
                <w:tab w:val="left" w:pos="645"/>
              </w:tabs>
              <w:spacing w:line="252" w:lineRule="auto"/>
              <w:ind w:left="44" w:right="62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D4CA9">
              <w:t>3,257</w:t>
            </w:r>
          </w:p>
        </w:tc>
        <w:tc>
          <w:tcPr>
            <w:tcW w:w="8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DEEAF6" w:themeFill="accent1" w:themeFillTint="33"/>
          </w:tcPr>
          <w:p w14:paraId="1667CA0E" w14:textId="311C3B1D" w:rsidR="00CA4DB0" w:rsidRPr="00627017" w:rsidRDefault="00CA4DB0" w:rsidP="00CA4DB0">
            <w:pPr>
              <w:spacing w:line="252" w:lineRule="auto"/>
              <w:ind w:right="58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D4CA9">
              <w:t>2,664</w:t>
            </w:r>
          </w:p>
        </w:tc>
        <w:tc>
          <w:tcPr>
            <w:tcW w:w="10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EEAF6" w:themeFill="accent1" w:themeFillTint="33"/>
          </w:tcPr>
          <w:p w14:paraId="26BF40EC" w14:textId="6826C110" w:rsidR="00CA4DB0" w:rsidRPr="00627017" w:rsidRDefault="00CA4DB0" w:rsidP="00CA4DB0">
            <w:pPr>
              <w:spacing w:line="252" w:lineRule="auto"/>
              <w:ind w:right="195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D4CA9">
              <w:t>-18.2%</w:t>
            </w:r>
          </w:p>
        </w:tc>
      </w:tr>
      <w:tr w:rsidR="00627017" w:rsidRPr="00627017" w14:paraId="2A2218DE" w14:textId="77777777" w:rsidTr="00DC07EE">
        <w:trPr>
          <w:trHeight w:val="288"/>
        </w:trPr>
        <w:tc>
          <w:tcPr>
            <w:tcW w:w="433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937CA7" w14:textId="77777777" w:rsidR="00627017" w:rsidRPr="00627017" w:rsidRDefault="00627017" w:rsidP="00DC07EE">
            <w:pPr>
              <w:spacing w:line="252" w:lineRule="auto"/>
              <w:ind w:right="195"/>
              <w:rPr>
                <w:rFonts w:ascii="Arial" w:hAnsi="Arial" w:cs="Arial"/>
                <w:sz w:val="14"/>
                <w:szCs w:val="14"/>
              </w:rPr>
            </w:pPr>
          </w:p>
        </w:tc>
      </w:tr>
      <w:tr w:rsidR="00F264CF" w:rsidRPr="00627017" w14:paraId="4EF55532" w14:textId="77777777" w:rsidTr="00513B1A">
        <w:trPr>
          <w:trHeight w:val="432"/>
        </w:trPr>
        <w:tc>
          <w:tcPr>
            <w:tcW w:w="4330" w:type="dxa"/>
            <w:gridSpan w:val="5"/>
            <w:tcBorders>
              <w:top w:val="nil"/>
              <w:left w:val="nil"/>
              <w:bottom w:val="single" w:sz="8" w:space="0" w:color="FFFFFF" w:themeColor="background1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63C7D0" w14:textId="61AD090A" w:rsidR="00F264CF" w:rsidRPr="00627017" w:rsidRDefault="00015D53" w:rsidP="00F264CF">
            <w:pPr>
              <w:spacing w:line="252" w:lineRule="auto"/>
              <w:ind w:left="-105" w:right="195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July</w:t>
            </w:r>
            <w:r w:rsidR="00F264CF" w:rsidRPr="00627017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Listings</w:t>
            </w:r>
          </w:p>
        </w:tc>
      </w:tr>
      <w:tr w:rsidR="00513B1A" w:rsidRPr="00627017" w14:paraId="41B9A98A" w14:textId="77777777">
        <w:trPr>
          <w:trHeight w:val="288"/>
        </w:trPr>
        <w:tc>
          <w:tcPr>
            <w:tcW w:w="1454" w:type="dxa"/>
            <w:tcBorders>
              <w:top w:val="nil"/>
              <w:left w:val="nil"/>
              <w:bottom w:val="nil"/>
              <w:right w:val="single" w:sz="12" w:space="0" w:color="FFFFFF"/>
            </w:tcBorders>
            <w:shd w:val="clear" w:color="auto" w:fill="1F4E7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4C8D82" w14:textId="3F1C9345" w:rsidR="00513B1A" w:rsidRPr="00627017" w:rsidRDefault="00513B1A" w:rsidP="00513B1A">
            <w:pPr>
              <w:spacing w:line="252" w:lineRule="auto"/>
              <w:ind w:left="62" w:right="100"/>
              <w:rPr>
                <w:rFonts w:ascii="Arial" w:hAnsi="Arial" w:cs="Arial"/>
                <w:color w:val="FFFFFF" w:themeColor="background1"/>
                <w:sz w:val="20"/>
                <w:szCs w:val="20"/>
              </w:rPr>
            </w:pPr>
            <w:r w:rsidRPr="00627017">
              <w:rPr>
                <w:rFonts w:ascii="Arial" w:hAnsi="Arial" w:cs="Arial"/>
                <w:bCs/>
                <w:color w:val="FFFFFF" w:themeColor="background1"/>
                <w:sz w:val="20"/>
                <w:szCs w:val="20"/>
              </w:rPr>
              <w:t>County</w:t>
            </w:r>
          </w:p>
        </w:tc>
        <w:tc>
          <w:tcPr>
            <w:tcW w:w="932" w:type="dxa"/>
            <w:tcBorders>
              <w:top w:val="nil"/>
              <w:left w:val="single" w:sz="12" w:space="0" w:color="FFFFFF"/>
              <w:bottom w:val="nil"/>
              <w:right w:val="single" w:sz="12" w:space="0" w:color="FFFFFF"/>
            </w:tcBorders>
            <w:shd w:val="clear" w:color="auto" w:fill="1F4E7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D92B70" w14:textId="67BFCDAC" w:rsidR="00513B1A" w:rsidRPr="00627017" w:rsidRDefault="00513B1A" w:rsidP="00513B1A">
            <w:pPr>
              <w:spacing w:line="252" w:lineRule="auto"/>
              <w:ind w:left="44" w:right="62"/>
              <w:jc w:val="center"/>
              <w:rPr>
                <w:rFonts w:ascii="Arial" w:hAnsi="Arial" w:cs="Arial"/>
                <w:color w:val="FFFFFF" w:themeColor="background1"/>
                <w:sz w:val="20"/>
                <w:szCs w:val="20"/>
              </w:rPr>
            </w:pPr>
            <w:r w:rsidRPr="00627017">
              <w:rPr>
                <w:rFonts w:ascii="Arial" w:hAnsi="Arial" w:cs="Arial"/>
                <w:color w:val="FFFFFF" w:themeColor="background1"/>
                <w:sz w:val="20"/>
                <w:szCs w:val="20"/>
              </w:rPr>
              <w:t>202</w:t>
            </w:r>
            <w:r w:rsidR="00D03F2F">
              <w:rPr>
                <w:rFonts w:ascii="Arial" w:hAnsi="Arial" w:cs="Arial"/>
                <w:color w:val="FFFFFF" w:themeColor="background1"/>
                <w:sz w:val="20"/>
                <w:szCs w:val="20"/>
              </w:rPr>
              <w:t>1</w:t>
            </w:r>
          </w:p>
        </w:tc>
        <w:tc>
          <w:tcPr>
            <w:tcW w:w="932" w:type="dxa"/>
            <w:gridSpan w:val="2"/>
            <w:tcBorders>
              <w:top w:val="nil"/>
              <w:left w:val="single" w:sz="12" w:space="0" w:color="FFFFFF"/>
              <w:bottom w:val="nil"/>
              <w:right w:val="single" w:sz="12" w:space="0" w:color="FFFFFF"/>
            </w:tcBorders>
            <w:shd w:val="clear" w:color="auto" w:fill="1F4E79"/>
            <w:vAlign w:val="center"/>
          </w:tcPr>
          <w:p w14:paraId="4F05FF4B" w14:textId="3867A497" w:rsidR="00513B1A" w:rsidRPr="00627017" w:rsidRDefault="00513B1A" w:rsidP="00513B1A">
            <w:pPr>
              <w:spacing w:line="252" w:lineRule="auto"/>
              <w:jc w:val="center"/>
              <w:rPr>
                <w:rFonts w:ascii="Arial" w:hAnsi="Arial" w:cs="Arial"/>
                <w:color w:val="FFFFFF" w:themeColor="background1"/>
                <w:sz w:val="20"/>
                <w:szCs w:val="20"/>
              </w:rPr>
            </w:pPr>
            <w:r w:rsidRPr="00627017">
              <w:rPr>
                <w:rFonts w:ascii="Arial" w:hAnsi="Arial" w:cs="Arial"/>
                <w:color w:val="FFFFFF" w:themeColor="background1"/>
                <w:sz w:val="20"/>
                <w:szCs w:val="20"/>
              </w:rPr>
              <w:t>202</w:t>
            </w:r>
            <w:r w:rsidR="00D03F2F">
              <w:rPr>
                <w:rFonts w:ascii="Arial" w:hAnsi="Arial" w:cs="Arial"/>
                <w:color w:val="FFFFFF" w:themeColor="background1"/>
                <w:sz w:val="20"/>
                <w:szCs w:val="20"/>
              </w:rPr>
              <w:t>2</w:t>
            </w:r>
          </w:p>
        </w:tc>
        <w:tc>
          <w:tcPr>
            <w:tcW w:w="1012" w:type="dxa"/>
            <w:tcBorders>
              <w:top w:val="nil"/>
              <w:left w:val="single" w:sz="12" w:space="0" w:color="FFFFFF"/>
              <w:bottom w:val="nil"/>
              <w:right w:val="nil"/>
            </w:tcBorders>
            <w:shd w:val="clear" w:color="auto" w:fill="1F4E79"/>
            <w:vAlign w:val="center"/>
          </w:tcPr>
          <w:p w14:paraId="341FC447" w14:textId="33A793DA" w:rsidR="00513B1A" w:rsidRPr="00627017" w:rsidRDefault="00513B1A" w:rsidP="00513B1A">
            <w:pPr>
              <w:spacing w:line="252" w:lineRule="auto"/>
              <w:ind w:right="15"/>
              <w:jc w:val="center"/>
              <w:rPr>
                <w:rFonts w:ascii="Arial" w:hAnsi="Arial" w:cs="Arial"/>
                <w:color w:val="FFFFFF" w:themeColor="background1"/>
                <w:sz w:val="20"/>
                <w:szCs w:val="20"/>
              </w:rPr>
            </w:pPr>
            <w:r w:rsidRPr="00627017">
              <w:rPr>
                <w:rFonts w:ascii="Arial" w:hAnsi="Arial" w:cs="Arial"/>
                <w:color w:val="FFFFFF" w:themeColor="background1"/>
                <w:sz w:val="20"/>
                <w:szCs w:val="20"/>
              </w:rPr>
              <w:t>% Change</w:t>
            </w:r>
          </w:p>
        </w:tc>
      </w:tr>
      <w:tr w:rsidR="00CA4DB0" w:rsidRPr="00627017" w14:paraId="1AA23907" w14:textId="77777777">
        <w:trPr>
          <w:trHeight w:val="288"/>
        </w:trPr>
        <w:tc>
          <w:tcPr>
            <w:tcW w:w="1454" w:type="dxa"/>
            <w:tcBorders>
              <w:top w:val="single" w:sz="8" w:space="0" w:color="FFFFFF" w:themeColor="background1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5C3387" w14:textId="76DF1D46" w:rsidR="00CA4DB0" w:rsidRPr="00627017" w:rsidRDefault="00CA4DB0" w:rsidP="00CA4DB0">
            <w:pPr>
              <w:spacing w:line="252" w:lineRule="auto"/>
              <w:ind w:left="62" w:right="100"/>
              <w:rPr>
                <w:rFonts w:ascii="Arial" w:hAnsi="Arial" w:cs="Arial"/>
                <w:sz w:val="20"/>
                <w:szCs w:val="20"/>
              </w:rPr>
            </w:pPr>
            <w:r w:rsidRPr="00627017">
              <w:rPr>
                <w:rFonts w:ascii="Arial" w:hAnsi="Arial" w:cs="Arial"/>
                <w:sz w:val="20"/>
                <w:szCs w:val="20"/>
              </w:rPr>
              <w:t>Milwaukee</w:t>
            </w:r>
          </w:p>
        </w:tc>
        <w:tc>
          <w:tcPr>
            <w:tcW w:w="932" w:type="dxa"/>
            <w:tcBorders>
              <w:top w:val="single" w:sz="8" w:space="0" w:color="FFFFFF" w:themeColor="background1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363139" w14:textId="63C12DCB" w:rsidR="00CA4DB0" w:rsidRPr="00627017" w:rsidRDefault="00CA4DB0" w:rsidP="00CA4DB0">
            <w:pPr>
              <w:spacing w:line="252" w:lineRule="auto"/>
              <w:ind w:left="44" w:right="62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67D4B">
              <w:t>1773</w:t>
            </w:r>
          </w:p>
        </w:tc>
        <w:tc>
          <w:tcPr>
            <w:tcW w:w="932" w:type="dxa"/>
            <w:gridSpan w:val="2"/>
            <w:tcBorders>
              <w:top w:val="single" w:sz="8" w:space="0" w:color="FFFFFF" w:themeColor="background1"/>
              <w:left w:val="nil"/>
              <w:bottom w:val="nil"/>
              <w:right w:val="nil"/>
            </w:tcBorders>
            <w:shd w:val="clear" w:color="auto" w:fill="auto"/>
          </w:tcPr>
          <w:p w14:paraId="4B6FA7B2" w14:textId="6F11F7B5" w:rsidR="00CA4DB0" w:rsidRPr="00627017" w:rsidRDefault="00CA4DB0" w:rsidP="00CA4DB0">
            <w:pPr>
              <w:spacing w:line="252" w:lineRule="auto"/>
              <w:ind w:right="58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67D4B">
              <w:t>1382</w:t>
            </w:r>
          </w:p>
        </w:tc>
        <w:tc>
          <w:tcPr>
            <w:tcW w:w="1012" w:type="dxa"/>
            <w:tcBorders>
              <w:top w:val="single" w:sz="8" w:space="0" w:color="FFFFFF" w:themeColor="background1"/>
              <w:left w:val="nil"/>
              <w:bottom w:val="nil"/>
              <w:right w:val="nil"/>
            </w:tcBorders>
            <w:shd w:val="clear" w:color="auto" w:fill="auto"/>
          </w:tcPr>
          <w:p w14:paraId="158140DE" w14:textId="2B932042" w:rsidR="00CA4DB0" w:rsidRPr="00627017" w:rsidRDefault="00CA4DB0" w:rsidP="00CA4DB0">
            <w:pPr>
              <w:spacing w:line="252" w:lineRule="auto"/>
              <w:ind w:right="195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67D4B">
              <w:t>-22.1%</w:t>
            </w:r>
          </w:p>
        </w:tc>
      </w:tr>
      <w:tr w:rsidR="00CA4DB0" w:rsidRPr="00627017" w14:paraId="57BCDE15" w14:textId="77777777">
        <w:trPr>
          <w:trHeight w:val="288"/>
        </w:trPr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DEEAF6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C6416C" w14:textId="67427D3E" w:rsidR="00CA4DB0" w:rsidRPr="00627017" w:rsidRDefault="00CA4DB0" w:rsidP="00CA4DB0">
            <w:pPr>
              <w:spacing w:line="252" w:lineRule="auto"/>
              <w:ind w:left="62" w:right="100"/>
              <w:rPr>
                <w:rFonts w:ascii="Arial" w:hAnsi="Arial" w:cs="Arial"/>
                <w:sz w:val="20"/>
                <w:szCs w:val="20"/>
              </w:rPr>
            </w:pPr>
            <w:r w:rsidRPr="00627017">
              <w:rPr>
                <w:rFonts w:ascii="Arial" w:hAnsi="Arial" w:cs="Arial"/>
                <w:sz w:val="20"/>
                <w:szCs w:val="20"/>
              </w:rPr>
              <w:t>Waukesha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DEEAF6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2C930A4" w14:textId="03BB797A" w:rsidR="00CA4DB0" w:rsidRPr="00627017" w:rsidRDefault="00CA4DB0" w:rsidP="00CA4DB0">
            <w:pPr>
              <w:spacing w:line="252" w:lineRule="auto"/>
              <w:ind w:left="44" w:right="62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67D4B">
              <w:t>773</w:t>
            </w:r>
          </w:p>
        </w:tc>
        <w:tc>
          <w:tcPr>
            <w:tcW w:w="9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EEAF6" w:themeFill="accent1" w:themeFillTint="33"/>
          </w:tcPr>
          <w:p w14:paraId="789B2F76" w14:textId="2DB9A253" w:rsidR="00CA4DB0" w:rsidRPr="00627017" w:rsidRDefault="00CA4DB0" w:rsidP="00CA4DB0">
            <w:pPr>
              <w:spacing w:line="252" w:lineRule="auto"/>
              <w:ind w:right="58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67D4B">
              <w:t>650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DEEAF6" w:themeFill="accent1" w:themeFillTint="33"/>
          </w:tcPr>
          <w:p w14:paraId="7478C224" w14:textId="029E9AF6" w:rsidR="00CA4DB0" w:rsidRPr="00627017" w:rsidRDefault="00CA4DB0" w:rsidP="00CA4DB0">
            <w:pPr>
              <w:spacing w:line="252" w:lineRule="auto"/>
              <w:ind w:right="195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67D4B">
              <w:t>-15.9%</w:t>
            </w:r>
          </w:p>
        </w:tc>
      </w:tr>
      <w:tr w:rsidR="00CA4DB0" w:rsidRPr="00627017" w14:paraId="355A5DBE" w14:textId="77777777">
        <w:trPr>
          <w:trHeight w:val="288"/>
        </w:trPr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1817EA" w14:textId="165834E8" w:rsidR="00CA4DB0" w:rsidRPr="00627017" w:rsidRDefault="00CA4DB0" w:rsidP="00CA4DB0">
            <w:pPr>
              <w:spacing w:line="252" w:lineRule="auto"/>
              <w:ind w:left="62" w:right="10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Ozaukee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92F775" w14:textId="6528FA3C" w:rsidR="00CA4DB0" w:rsidRPr="00627017" w:rsidRDefault="00CA4DB0" w:rsidP="00CA4DB0">
            <w:pPr>
              <w:spacing w:line="252" w:lineRule="auto"/>
              <w:ind w:left="44" w:right="62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67D4B">
              <w:t>136</w:t>
            </w:r>
          </w:p>
        </w:tc>
        <w:tc>
          <w:tcPr>
            <w:tcW w:w="9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D890D5" w14:textId="65E48B0E" w:rsidR="00CA4DB0" w:rsidRPr="00627017" w:rsidRDefault="00CA4DB0" w:rsidP="00CA4DB0">
            <w:pPr>
              <w:spacing w:line="252" w:lineRule="auto"/>
              <w:ind w:right="58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67D4B">
              <w:t>122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1391152" w14:textId="19B6CA75" w:rsidR="00CA4DB0" w:rsidRPr="00627017" w:rsidRDefault="00CA4DB0" w:rsidP="00CA4DB0">
            <w:pPr>
              <w:spacing w:line="252" w:lineRule="auto"/>
              <w:ind w:right="195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67D4B">
              <w:t>-10.3%</w:t>
            </w:r>
          </w:p>
        </w:tc>
      </w:tr>
      <w:tr w:rsidR="00CA4DB0" w:rsidRPr="00627017" w14:paraId="64E87CC5" w14:textId="77777777">
        <w:trPr>
          <w:trHeight w:val="288"/>
        </w:trPr>
        <w:tc>
          <w:tcPr>
            <w:tcW w:w="14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EEAF6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29B104" w14:textId="7FFC85A7" w:rsidR="00CA4DB0" w:rsidRPr="00627017" w:rsidRDefault="00CA4DB0" w:rsidP="00CA4DB0">
            <w:pPr>
              <w:spacing w:line="252" w:lineRule="auto"/>
              <w:ind w:left="62" w:right="10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Washington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EEAF6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27AC7B0" w14:textId="50258359" w:rsidR="00CA4DB0" w:rsidRPr="00627017" w:rsidRDefault="00CA4DB0" w:rsidP="00CA4DB0">
            <w:pPr>
              <w:spacing w:line="252" w:lineRule="auto"/>
              <w:ind w:left="44" w:right="62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67D4B">
              <w:t>260</w:t>
            </w:r>
          </w:p>
        </w:tc>
        <w:tc>
          <w:tcPr>
            <w:tcW w:w="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EEAF6" w:themeFill="accent1" w:themeFillTint="33"/>
          </w:tcPr>
          <w:p w14:paraId="32E30A01" w14:textId="35099BD4" w:rsidR="00CA4DB0" w:rsidRPr="00627017" w:rsidRDefault="00CA4DB0" w:rsidP="00CA4DB0">
            <w:pPr>
              <w:spacing w:line="252" w:lineRule="auto"/>
              <w:ind w:right="58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67D4B">
              <w:t>212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DEEAF6" w:themeFill="accent1" w:themeFillTint="33"/>
          </w:tcPr>
          <w:p w14:paraId="4B039E9B" w14:textId="7727A663" w:rsidR="00CA4DB0" w:rsidRPr="00627017" w:rsidRDefault="00CA4DB0" w:rsidP="00CA4DB0">
            <w:pPr>
              <w:spacing w:line="252" w:lineRule="auto"/>
              <w:ind w:right="195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67D4B">
              <w:t>-18.5%</w:t>
            </w:r>
          </w:p>
        </w:tc>
      </w:tr>
      <w:tr w:rsidR="00CA4DB0" w:rsidRPr="00627017" w14:paraId="45CEE296" w14:textId="77777777">
        <w:trPr>
          <w:trHeight w:val="288"/>
        </w:trPr>
        <w:tc>
          <w:tcPr>
            <w:tcW w:w="14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DA86C2" w14:textId="43C4C4E0" w:rsidR="00CA4DB0" w:rsidRPr="00627017" w:rsidRDefault="00CA4DB0" w:rsidP="00CA4DB0">
            <w:pPr>
              <w:spacing w:line="252" w:lineRule="auto"/>
              <w:ind w:left="62" w:right="100"/>
              <w:rPr>
                <w:rFonts w:ascii="Arial" w:hAnsi="Arial" w:cs="Arial"/>
                <w:sz w:val="20"/>
                <w:szCs w:val="20"/>
              </w:rPr>
            </w:pPr>
            <w:r w:rsidRPr="00627017">
              <w:rPr>
                <w:rFonts w:ascii="Arial" w:hAnsi="Arial" w:cs="Arial"/>
                <w:sz w:val="20"/>
                <w:szCs w:val="20"/>
              </w:rPr>
              <w:t>Metro Area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ECB9C3C" w14:textId="43AED6DA" w:rsidR="00CA4DB0" w:rsidRPr="00627017" w:rsidRDefault="00CA4DB0" w:rsidP="00CA4DB0">
            <w:pPr>
              <w:spacing w:line="252" w:lineRule="auto"/>
              <w:ind w:left="44" w:right="62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67D4B">
              <w:t>2,942</w:t>
            </w:r>
          </w:p>
        </w:tc>
        <w:tc>
          <w:tcPr>
            <w:tcW w:w="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7B60732E" w14:textId="1D1B3325" w:rsidR="00CA4DB0" w:rsidRPr="00627017" w:rsidRDefault="00CA4DB0" w:rsidP="00CA4DB0">
            <w:pPr>
              <w:spacing w:line="252" w:lineRule="auto"/>
              <w:ind w:right="58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67D4B">
              <w:t>2,366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2FAB64" w14:textId="239BE7CF" w:rsidR="00CA4DB0" w:rsidRPr="00627017" w:rsidRDefault="00CA4DB0" w:rsidP="00CA4DB0">
            <w:pPr>
              <w:spacing w:line="252" w:lineRule="auto"/>
              <w:ind w:right="195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967D4B">
              <w:t>-19.6%</w:t>
            </w:r>
          </w:p>
        </w:tc>
      </w:tr>
      <w:tr w:rsidR="00593670" w:rsidRPr="00627017" w14:paraId="619B4396" w14:textId="77777777" w:rsidTr="00DC07EE">
        <w:trPr>
          <w:trHeight w:val="86"/>
        </w:trPr>
        <w:tc>
          <w:tcPr>
            <w:tcW w:w="433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DEEAF6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EEBB7C" w14:textId="77777777" w:rsidR="00593670" w:rsidRPr="00627017" w:rsidRDefault="00593670" w:rsidP="00593670">
            <w:pPr>
              <w:spacing w:line="252" w:lineRule="auto"/>
              <w:ind w:right="195"/>
              <w:jc w:val="right"/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CA4DB0" w:rsidRPr="00627017" w14:paraId="68627583" w14:textId="77777777">
        <w:trPr>
          <w:trHeight w:val="288"/>
        </w:trPr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757BF9" w14:textId="5546AB82" w:rsidR="00CA4DB0" w:rsidRPr="00627017" w:rsidRDefault="00CA4DB0" w:rsidP="00CA4DB0">
            <w:pPr>
              <w:spacing w:line="252" w:lineRule="auto"/>
              <w:ind w:left="62" w:right="100"/>
              <w:rPr>
                <w:rFonts w:ascii="Arial" w:hAnsi="Arial" w:cs="Arial"/>
                <w:sz w:val="20"/>
                <w:szCs w:val="20"/>
              </w:rPr>
            </w:pPr>
            <w:r w:rsidRPr="00627017">
              <w:rPr>
                <w:rFonts w:ascii="Arial" w:hAnsi="Arial" w:cs="Arial"/>
                <w:sz w:val="20"/>
                <w:szCs w:val="20"/>
              </w:rPr>
              <w:t>Racine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924516A" w14:textId="45D3194C" w:rsidR="00CA4DB0" w:rsidRPr="00627017" w:rsidRDefault="00CA4DB0" w:rsidP="00CA4DB0">
            <w:pPr>
              <w:spacing w:line="252" w:lineRule="auto"/>
              <w:ind w:left="44" w:right="62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5F6ACB">
              <w:t>398</w:t>
            </w:r>
          </w:p>
        </w:tc>
        <w:tc>
          <w:tcPr>
            <w:tcW w:w="9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084A6E" w14:textId="5DA6E909" w:rsidR="00CA4DB0" w:rsidRPr="00627017" w:rsidRDefault="00CA4DB0" w:rsidP="00CA4DB0">
            <w:pPr>
              <w:spacing w:line="252" w:lineRule="auto"/>
              <w:ind w:right="62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5F6ACB">
              <w:t>337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31C1BC8" w14:textId="274D1446" w:rsidR="00CA4DB0" w:rsidRPr="00627017" w:rsidRDefault="00CA4DB0" w:rsidP="00CA4DB0">
            <w:pPr>
              <w:spacing w:line="252" w:lineRule="auto"/>
              <w:ind w:right="195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5F6ACB">
              <w:t>-15.3%</w:t>
            </w:r>
          </w:p>
        </w:tc>
      </w:tr>
      <w:tr w:rsidR="00CA4DB0" w:rsidRPr="00627017" w14:paraId="43BFC7D0" w14:textId="77777777">
        <w:trPr>
          <w:trHeight w:val="288"/>
        </w:trPr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shd w:val="clear" w:color="auto" w:fill="DEEAF6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5548DD" w14:textId="2F77535D" w:rsidR="00CA4DB0" w:rsidRPr="00627017" w:rsidRDefault="00CA4DB0" w:rsidP="00CA4DB0">
            <w:pPr>
              <w:spacing w:line="252" w:lineRule="auto"/>
              <w:ind w:left="62" w:right="100"/>
              <w:rPr>
                <w:rFonts w:ascii="Arial" w:hAnsi="Arial" w:cs="Arial"/>
                <w:sz w:val="20"/>
                <w:szCs w:val="20"/>
              </w:rPr>
            </w:pPr>
            <w:r w:rsidRPr="00627017">
              <w:rPr>
                <w:rFonts w:ascii="Arial" w:hAnsi="Arial" w:cs="Arial"/>
                <w:sz w:val="20"/>
                <w:szCs w:val="20"/>
              </w:rPr>
              <w:t>Kenosha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DEEAF6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E7F665" w14:textId="13B13232" w:rsidR="00CA4DB0" w:rsidRPr="00627017" w:rsidRDefault="00CA4DB0" w:rsidP="00CA4DB0">
            <w:pPr>
              <w:spacing w:line="252" w:lineRule="auto"/>
              <w:ind w:left="44" w:right="62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5F6ACB">
              <w:t>346</w:t>
            </w:r>
          </w:p>
        </w:tc>
        <w:tc>
          <w:tcPr>
            <w:tcW w:w="9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EEAF6" w:themeFill="accent1" w:themeFillTint="33"/>
          </w:tcPr>
          <w:p w14:paraId="43559378" w14:textId="09EA904D" w:rsidR="00CA4DB0" w:rsidRPr="00627017" w:rsidRDefault="00CA4DB0" w:rsidP="00CA4DB0">
            <w:pPr>
              <w:spacing w:line="252" w:lineRule="auto"/>
              <w:ind w:right="62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5F6ACB">
              <w:t>235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DEEAF6" w:themeFill="accent1" w:themeFillTint="33"/>
          </w:tcPr>
          <w:p w14:paraId="45074A72" w14:textId="722D3E2B" w:rsidR="00CA4DB0" w:rsidRPr="00627017" w:rsidRDefault="00CA4DB0" w:rsidP="00CA4DB0">
            <w:pPr>
              <w:spacing w:line="252" w:lineRule="auto"/>
              <w:ind w:right="195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5F6ACB">
              <w:t>-32.1%</w:t>
            </w:r>
          </w:p>
        </w:tc>
      </w:tr>
      <w:tr w:rsidR="00CA4DB0" w:rsidRPr="00627017" w14:paraId="74C7B9C3" w14:textId="77777777">
        <w:trPr>
          <w:trHeight w:val="288"/>
        </w:trPr>
        <w:tc>
          <w:tcPr>
            <w:tcW w:w="14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EEBEF3" w14:textId="761F9CDC" w:rsidR="00CA4DB0" w:rsidRPr="00627017" w:rsidRDefault="00CA4DB0" w:rsidP="00CA4DB0">
            <w:pPr>
              <w:spacing w:line="252" w:lineRule="auto"/>
              <w:ind w:left="62" w:right="100"/>
              <w:rPr>
                <w:rFonts w:ascii="Arial" w:hAnsi="Arial" w:cs="Arial"/>
                <w:sz w:val="20"/>
                <w:szCs w:val="20"/>
              </w:rPr>
            </w:pPr>
            <w:r w:rsidRPr="00627017">
              <w:rPr>
                <w:rFonts w:ascii="Arial" w:hAnsi="Arial" w:cs="Arial"/>
                <w:sz w:val="20"/>
                <w:szCs w:val="20"/>
              </w:rPr>
              <w:t>Walworth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E2E2C3" w14:textId="22F4E3E6" w:rsidR="00CA4DB0" w:rsidRPr="00627017" w:rsidRDefault="00CA4DB0" w:rsidP="00CA4DB0">
            <w:pPr>
              <w:spacing w:line="252" w:lineRule="auto"/>
              <w:ind w:left="44" w:right="62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5F6ACB">
              <w:t>256</w:t>
            </w:r>
          </w:p>
        </w:tc>
        <w:tc>
          <w:tcPr>
            <w:tcW w:w="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EC2C9D9" w14:textId="1BD68060" w:rsidR="00CA4DB0" w:rsidRPr="00627017" w:rsidRDefault="00CA4DB0" w:rsidP="00CA4DB0">
            <w:pPr>
              <w:spacing w:line="252" w:lineRule="auto"/>
              <w:ind w:right="62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5F6ACB">
              <w:t>205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C6701C" w14:textId="32F4574A" w:rsidR="00CA4DB0" w:rsidRPr="00627017" w:rsidRDefault="00CA4DB0" w:rsidP="00CA4DB0">
            <w:pPr>
              <w:spacing w:line="252" w:lineRule="auto"/>
              <w:ind w:right="195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5F6ACB">
              <w:t>-19.9%</w:t>
            </w:r>
          </w:p>
        </w:tc>
      </w:tr>
      <w:tr w:rsidR="00CA4DB0" w:rsidRPr="00627017" w14:paraId="719D3710" w14:textId="77777777">
        <w:trPr>
          <w:trHeight w:val="288"/>
        </w:trPr>
        <w:tc>
          <w:tcPr>
            <w:tcW w:w="14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DEEAF6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B17492" w14:textId="33347C60" w:rsidR="00CA4DB0" w:rsidRPr="00627017" w:rsidRDefault="00CA4DB0" w:rsidP="00CA4DB0">
            <w:pPr>
              <w:spacing w:line="252" w:lineRule="auto"/>
              <w:ind w:left="62" w:right="100"/>
              <w:rPr>
                <w:rFonts w:ascii="Arial" w:hAnsi="Arial" w:cs="Arial"/>
                <w:sz w:val="20"/>
                <w:szCs w:val="20"/>
              </w:rPr>
            </w:pPr>
            <w:r w:rsidRPr="00627017">
              <w:rPr>
                <w:rFonts w:ascii="Arial" w:hAnsi="Arial" w:cs="Arial"/>
                <w:sz w:val="20"/>
                <w:szCs w:val="20"/>
              </w:rPr>
              <w:t>SE WI Area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DEEAF6" w:themeFill="accent1" w:themeFillTint="3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C7520C1" w14:textId="4C8E8C69" w:rsidR="00CA4DB0" w:rsidRPr="00627017" w:rsidRDefault="00CA4DB0" w:rsidP="00CA4DB0">
            <w:pPr>
              <w:spacing w:line="252" w:lineRule="auto"/>
              <w:ind w:left="44" w:right="62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5F6ACB">
              <w:t>3,942</w:t>
            </w:r>
          </w:p>
        </w:tc>
        <w:tc>
          <w:tcPr>
            <w:tcW w:w="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DEEAF6" w:themeFill="accent1" w:themeFillTint="33"/>
          </w:tcPr>
          <w:p w14:paraId="0F38483E" w14:textId="7E14D812" w:rsidR="00CA4DB0" w:rsidRPr="00627017" w:rsidRDefault="00CA4DB0" w:rsidP="00CA4DB0">
            <w:pPr>
              <w:spacing w:line="252" w:lineRule="auto"/>
              <w:ind w:right="62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5F6ACB">
              <w:t>3,143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DEEAF6" w:themeFill="accent1" w:themeFillTint="33"/>
          </w:tcPr>
          <w:p w14:paraId="7D383D86" w14:textId="4EF06341" w:rsidR="00CA4DB0" w:rsidRPr="00627017" w:rsidRDefault="00CA4DB0" w:rsidP="00CA4DB0">
            <w:pPr>
              <w:spacing w:line="252" w:lineRule="auto"/>
              <w:ind w:right="195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5F6ACB">
              <w:t>-20.3%</w:t>
            </w:r>
          </w:p>
        </w:tc>
      </w:tr>
    </w:tbl>
    <w:p w14:paraId="7F2D578B" w14:textId="3963909A" w:rsidR="00E913B2" w:rsidRPr="00BF0DA5" w:rsidRDefault="00E913B2" w:rsidP="00BF0DA5">
      <w:pPr>
        <w:pStyle w:val="ParagraphIntro"/>
      </w:pPr>
      <w:r w:rsidRPr="00BF0DA5">
        <w:t>Market Summary</w:t>
      </w:r>
    </w:p>
    <w:p w14:paraId="723A4844" w14:textId="678313D6" w:rsidR="00F2081D" w:rsidRDefault="00123E7A" w:rsidP="00F84C72">
      <w:r>
        <w:t>Home sales were down 17.2% in July compared to the same time a year ago</w:t>
      </w:r>
      <w:r w:rsidR="00847102" w:rsidRPr="00F84C72">
        <w:t>.</w:t>
      </w:r>
      <w:r w:rsidR="000359A8">
        <w:t xml:space="preserve"> </w:t>
      </w:r>
      <w:r>
        <w:t xml:space="preserve">While </w:t>
      </w:r>
      <w:r w:rsidR="007214B3">
        <w:t xml:space="preserve">that </w:t>
      </w:r>
      <w:r>
        <w:t>appears to be a big drop, some perspective w</w:t>
      </w:r>
      <w:r w:rsidR="007214B3">
        <w:t>ill</w:t>
      </w:r>
      <w:r>
        <w:t xml:space="preserve"> help explain the decrease. </w:t>
      </w:r>
    </w:p>
    <w:p w14:paraId="509B6591" w14:textId="77777777" w:rsidR="00F2081D" w:rsidRDefault="00F2081D" w:rsidP="00F84C72"/>
    <w:p w14:paraId="3D21C0B1" w14:textId="3F508398" w:rsidR="00041F41" w:rsidRDefault="00B86C67" w:rsidP="00F84C72">
      <w:r>
        <w:t>First, t</w:t>
      </w:r>
      <w:r w:rsidR="00041F41">
        <w:t xml:space="preserve">he 2021 market was the best ever. </w:t>
      </w:r>
      <w:r w:rsidR="00B20739">
        <w:t xml:space="preserve">Year-to-date </w:t>
      </w:r>
      <w:r w:rsidR="00F2081D">
        <w:t xml:space="preserve">sales </w:t>
      </w:r>
      <w:r w:rsidR="00B20739">
        <w:t>t</w:t>
      </w:r>
      <w:r w:rsidR="00041F41">
        <w:t xml:space="preserve">hrough </w:t>
      </w:r>
      <w:r w:rsidR="00F2081D">
        <w:t>July</w:t>
      </w:r>
      <w:r w:rsidR="00041F41">
        <w:t xml:space="preserve"> were </w:t>
      </w:r>
      <w:r w:rsidR="008E64A6">
        <w:t xml:space="preserve">only </w:t>
      </w:r>
      <w:r w:rsidR="00F2081D">
        <w:t xml:space="preserve">down </w:t>
      </w:r>
      <w:r w:rsidR="0039613C">
        <w:t>6</w:t>
      </w:r>
      <w:r w:rsidR="00F2081D">
        <w:t>.</w:t>
      </w:r>
      <w:r w:rsidR="0039613C">
        <w:t>3</w:t>
      </w:r>
      <w:r w:rsidR="00F2081D">
        <w:t>% (1</w:t>
      </w:r>
      <w:r w:rsidR="0039613C">
        <w:t>2</w:t>
      </w:r>
      <w:r w:rsidR="00041F41">
        <w:t>,</w:t>
      </w:r>
      <w:r w:rsidR="00F2081D">
        <w:t>7</w:t>
      </w:r>
      <w:r w:rsidR="0039613C">
        <w:t>18</w:t>
      </w:r>
      <w:r w:rsidR="00041F41">
        <w:t xml:space="preserve"> </w:t>
      </w:r>
      <w:r w:rsidR="00F2081D">
        <w:t xml:space="preserve">in ’21 </w:t>
      </w:r>
      <w:r w:rsidR="00041F41">
        <w:t xml:space="preserve">versus </w:t>
      </w:r>
      <w:r w:rsidR="00F2081D">
        <w:t>1</w:t>
      </w:r>
      <w:r w:rsidR="0039613C">
        <w:t>1</w:t>
      </w:r>
      <w:r w:rsidR="00041F41">
        <w:t>,</w:t>
      </w:r>
      <w:r w:rsidR="00F2081D">
        <w:t>9</w:t>
      </w:r>
      <w:r w:rsidR="0039613C">
        <w:t>23</w:t>
      </w:r>
      <w:r w:rsidR="00F2081D">
        <w:t xml:space="preserve"> this year)</w:t>
      </w:r>
      <w:r w:rsidR="008E64A6">
        <w:t>.</w:t>
      </w:r>
      <w:r w:rsidR="00E318C9">
        <w:t xml:space="preserve"> </w:t>
      </w:r>
    </w:p>
    <w:p w14:paraId="2348B913" w14:textId="77777777" w:rsidR="00F2081D" w:rsidRDefault="00F2081D" w:rsidP="00F84C72"/>
    <w:p w14:paraId="3374FD76" w14:textId="63A67D08" w:rsidR="008E64A6" w:rsidRDefault="008E64A6" w:rsidP="00F84C72">
      <w:r>
        <w:t xml:space="preserve">Looking back to the first </w:t>
      </w:r>
      <w:r w:rsidR="0039613C">
        <w:t>seven</w:t>
      </w:r>
      <w:r>
        <w:t xml:space="preserve"> months of 2020, </w:t>
      </w:r>
      <w:r w:rsidR="009B2887">
        <w:t xml:space="preserve">the </w:t>
      </w:r>
      <w:r w:rsidR="007214B3">
        <w:t xml:space="preserve">2022 </w:t>
      </w:r>
      <w:r>
        <w:t xml:space="preserve">market was </w:t>
      </w:r>
      <w:r w:rsidR="007214B3">
        <w:t xml:space="preserve">up </w:t>
      </w:r>
      <w:r w:rsidR="0039613C">
        <w:t>6</w:t>
      </w:r>
      <w:r>
        <w:t xml:space="preserve">% </w:t>
      </w:r>
      <w:r w:rsidR="00961059">
        <w:t>comparatively</w:t>
      </w:r>
      <w:r w:rsidR="00B86C67">
        <w:t>.</w:t>
      </w:r>
      <w:r w:rsidR="00961059">
        <w:t xml:space="preserve"> </w:t>
      </w:r>
    </w:p>
    <w:p w14:paraId="2A1D9913" w14:textId="77777777" w:rsidR="00F2081D" w:rsidRDefault="00F2081D" w:rsidP="00F84C72"/>
    <w:p w14:paraId="797D7134" w14:textId="6F9B4A25" w:rsidR="00B86C67" w:rsidRDefault="00B86C67" w:rsidP="00F84C72">
      <w:r>
        <w:t xml:space="preserve">Second, July sales were negotiated in June, when interest rates were starting to climb. That undoubtedly scared a few buyers away. </w:t>
      </w:r>
    </w:p>
    <w:p w14:paraId="5734DC42" w14:textId="77777777" w:rsidR="00B86C67" w:rsidRDefault="00B86C67" w:rsidP="00F84C72"/>
    <w:p w14:paraId="5CAF926C" w14:textId="589442AC" w:rsidR="00E36750" w:rsidRDefault="009B2887" w:rsidP="00F84C72">
      <w:r>
        <w:t xml:space="preserve">Finally, while some buyers stood on the sideline, brokers </w:t>
      </w:r>
      <w:r w:rsidR="007214B3">
        <w:t xml:space="preserve">have been </w:t>
      </w:r>
      <w:r>
        <w:t>reporting very strong interest among buyers looking for homes</w:t>
      </w:r>
      <w:r w:rsidR="007214B3">
        <w:t xml:space="preserve"> all summer</w:t>
      </w:r>
      <w:r>
        <w:t>.</w:t>
      </w:r>
      <w:r w:rsidR="007214B3">
        <w:t xml:space="preserve"> Especially first-time buyers</w:t>
      </w:r>
      <w:r w:rsidR="00AE298D" w:rsidRPr="00F84C72">
        <w:t>.</w:t>
      </w:r>
      <w:r w:rsidR="005530B6" w:rsidRPr="00F84C72">
        <w:t xml:space="preserve"> </w:t>
      </w:r>
    </w:p>
    <w:p w14:paraId="4ACEB406" w14:textId="76DD2776" w:rsidR="00961059" w:rsidRDefault="00961059" w:rsidP="00F84C72"/>
    <w:p w14:paraId="1D3FDF8B" w14:textId="6295AB77" w:rsidR="00961059" w:rsidRPr="00F84C72" w:rsidRDefault="002F2B80" w:rsidP="00F84C72">
      <w:r>
        <w:t>And many of t</w:t>
      </w:r>
      <w:r w:rsidR="00961059">
        <w:t xml:space="preserve">hose first-time buyers are still getting out-bid on properties. </w:t>
      </w:r>
    </w:p>
    <w:p w14:paraId="1AB761FC" w14:textId="77777777" w:rsidR="00E36750" w:rsidRPr="00F84C72" w:rsidRDefault="00E36750" w:rsidP="00F84C72"/>
    <w:p w14:paraId="322BE4F4" w14:textId="23885B64" w:rsidR="009B2887" w:rsidRDefault="002F2B80" w:rsidP="009B2887">
      <w:r>
        <w:t>Nonetheless, t</w:t>
      </w:r>
      <w:r w:rsidR="007214B3">
        <w:t xml:space="preserve">he real estate market </w:t>
      </w:r>
      <w:r w:rsidR="009B2887">
        <w:t xml:space="preserve">is still operating at </w:t>
      </w:r>
      <w:r w:rsidR="00A2088C">
        <w:t>a remarkably high</w:t>
      </w:r>
      <w:r w:rsidR="009B2887">
        <w:t xml:space="preserve"> level.</w:t>
      </w:r>
      <w:r w:rsidR="007214B3">
        <w:t xml:space="preserve"> </w:t>
      </w:r>
    </w:p>
    <w:p w14:paraId="13B05C83" w14:textId="6FD9B958" w:rsidR="009B2887" w:rsidRDefault="009B2887" w:rsidP="009B2887"/>
    <w:p w14:paraId="7499B9EE" w14:textId="59B39B4B" w:rsidR="007C4327" w:rsidRDefault="002F2B80" w:rsidP="00F84C72">
      <w:r>
        <w:t>W</w:t>
      </w:r>
      <w:r w:rsidR="00025E65">
        <w:t xml:space="preserve">e cannot tell </w:t>
      </w:r>
      <w:r>
        <w:t xml:space="preserve">if interest rates </w:t>
      </w:r>
      <w:r w:rsidR="00025E65">
        <w:t xml:space="preserve">will </w:t>
      </w:r>
      <w:r>
        <w:t xml:space="preserve">fluctuate in the </w:t>
      </w:r>
      <w:r w:rsidR="00025E65">
        <w:t xml:space="preserve">near-term, </w:t>
      </w:r>
      <w:r>
        <w:t>but rates in the 5% to 6% range are historically normal. REALTOR</w:t>
      </w:r>
      <w:r w:rsidR="007C4327">
        <w:t>S</w:t>
      </w:r>
      <w:r w:rsidRPr="002F2B80">
        <w:rPr>
          <w:vertAlign w:val="superscript"/>
        </w:rPr>
        <w:t>®</w:t>
      </w:r>
      <w:r>
        <w:t xml:space="preserve"> </w:t>
      </w:r>
      <w:r w:rsidR="007C4327">
        <w:t xml:space="preserve">will work with buyers </w:t>
      </w:r>
      <w:r>
        <w:t xml:space="preserve">to </w:t>
      </w:r>
      <w:r w:rsidR="007C4327">
        <w:t xml:space="preserve">find properties that fit their budget accounting for a normal interest rate. </w:t>
      </w:r>
    </w:p>
    <w:p w14:paraId="5A597BBD" w14:textId="35ECE64A" w:rsidR="005215D6" w:rsidRDefault="005215D6" w:rsidP="00F84C72"/>
    <w:p w14:paraId="5C4B7C8C" w14:textId="58970DDE" w:rsidR="005215D6" w:rsidRDefault="005215D6" w:rsidP="00F84C72">
      <w:r>
        <w:lastRenderedPageBreak/>
        <w:t>Curiously, listings were down across the metropolitan area and region. Listings usually do slow later in summer, but the current decline</w:t>
      </w:r>
      <w:r w:rsidR="00401E93">
        <w:t xml:space="preserve"> is unusual. </w:t>
      </w:r>
    </w:p>
    <w:p w14:paraId="6D9453FD" w14:textId="1DCDE246" w:rsidR="007C4327" w:rsidRDefault="007C4327" w:rsidP="007C4327">
      <w:pPr>
        <w:rPr>
          <w:rFonts w:ascii="Arial" w:hAnsi="Arial" w:cs="Arial"/>
        </w:rPr>
      </w:pPr>
      <w:bookmarkStart w:id="1" w:name="_Hlk90464889"/>
    </w:p>
    <w:p w14:paraId="7E6E6B92" w14:textId="77777777" w:rsidR="00401E93" w:rsidRPr="00627017" w:rsidRDefault="00401E93" w:rsidP="007C4327">
      <w:pPr>
        <w:rPr>
          <w:rFonts w:ascii="Arial" w:hAnsi="Arial" w:cs="Arial"/>
        </w:rPr>
      </w:pPr>
    </w:p>
    <w:p w14:paraId="6E670592" w14:textId="2123EC0D" w:rsidR="007C4327" w:rsidRPr="00D00518" w:rsidRDefault="007C4327" w:rsidP="007C4327">
      <w:pPr>
        <w:pStyle w:val="SectionCallout"/>
      </w:pPr>
      <w:r>
        <w:t>T</w:t>
      </w:r>
      <w:r w:rsidRPr="007C4327">
        <w:t>he lack of inventory is a huge millstone around the market’s neck</w:t>
      </w:r>
      <w:r w:rsidR="000C0358">
        <w:t xml:space="preserve"> and is costing would-be homeowners thousands.</w:t>
      </w:r>
      <w:r w:rsidRPr="00D00518">
        <w:t xml:space="preserve"> </w:t>
      </w:r>
    </w:p>
    <w:p w14:paraId="014DAB34" w14:textId="77777777" w:rsidR="007C4327" w:rsidRDefault="007C4327" w:rsidP="000C0358"/>
    <w:bookmarkEnd w:id="1"/>
    <w:p w14:paraId="27BEBAF8" w14:textId="1D2AE92E" w:rsidR="009D180F" w:rsidRPr="00F84C72" w:rsidRDefault="002268AB" w:rsidP="00F84C72">
      <w:r w:rsidRPr="00F84C72">
        <w:t xml:space="preserve">New listings were </w:t>
      </w:r>
      <w:r w:rsidR="00B151AD">
        <w:t xml:space="preserve">down </w:t>
      </w:r>
      <w:r w:rsidR="00025E65">
        <w:t>19</w:t>
      </w:r>
      <w:r w:rsidR="00B151AD">
        <w:t>.</w:t>
      </w:r>
      <w:r w:rsidR="00025E65">
        <w:t>6</w:t>
      </w:r>
      <w:r w:rsidR="00B151AD">
        <w:t xml:space="preserve">% </w:t>
      </w:r>
      <w:r w:rsidRPr="00F84C72">
        <w:t xml:space="preserve">in </w:t>
      </w:r>
      <w:r w:rsidR="00025E65">
        <w:t>July</w:t>
      </w:r>
      <w:r w:rsidRPr="00F84C72">
        <w:t xml:space="preserve">, </w:t>
      </w:r>
      <w:r w:rsidR="000E6502" w:rsidRPr="00F84C72">
        <w:t xml:space="preserve">continuing </w:t>
      </w:r>
      <w:r w:rsidR="00215C52">
        <w:t>a year</w:t>
      </w:r>
      <w:r w:rsidR="00310CFF">
        <w:t>’</w:t>
      </w:r>
      <w:r w:rsidR="00215C52">
        <w:t>s long trend of not enough homes available to satisfy buyers’ needs</w:t>
      </w:r>
      <w:r w:rsidRPr="00F84C72">
        <w:t xml:space="preserve">. </w:t>
      </w:r>
    </w:p>
    <w:p w14:paraId="3280E7C4" w14:textId="0CE7D9CD" w:rsidR="009D180F" w:rsidRPr="00F84C72" w:rsidRDefault="009D180F" w:rsidP="00F84C72"/>
    <w:p w14:paraId="70FC0736" w14:textId="400A9B40" w:rsidR="00CF712E" w:rsidRDefault="00D07956" w:rsidP="00F84C72">
      <w:r>
        <w:t xml:space="preserve">To reach a balanced market (commonly understood to be </w:t>
      </w:r>
      <w:r w:rsidRPr="00F84C72">
        <w:t>6 months of inventory</w:t>
      </w:r>
      <w:r>
        <w:t>)</w:t>
      </w:r>
      <w:r w:rsidRPr="00F84C72">
        <w:t xml:space="preserve"> </w:t>
      </w:r>
      <w:r>
        <w:t xml:space="preserve">the </w:t>
      </w:r>
      <w:r w:rsidR="00190964">
        <w:t>four</w:t>
      </w:r>
      <w:r>
        <w:t xml:space="preserve"> county area needed </w:t>
      </w:r>
      <w:r w:rsidR="0039613C">
        <w:t>6,625</w:t>
      </w:r>
      <w:r w:rsidR="000B471A" w:rsidRPr="00F84C72">
        <w:t xml:space="preserve"> </w:t>
      </w:r>
      <w:r w:rsidR="00D776E8">
        <w:t xml:space="preserve">additional </w:t>
      </w:r>
      <w:r w:rsidR="000B471A" w:rsidRPr="00F84C72">
        <w:t>units</w:t>
      </w:r>
      <w:r w:rsidR="00D776E8">
        <w:t xml:space="preserve"> in </w:t>
      </w:r>
      <w:r w:rsidR="00025E65">
        <w:t>July</w:t>
      </w:r>
      <w:r w:rsidR="000B471A" w:rsidRPr="00F84C72">
        <w:t xml:space="preserve">. </w:t>
      </w:r>
      <w:r w:rsidR="003F0A1B">
        <w:t>That month</w:t>
      </w:r>
      <w:r w:rsidR="00BD363D" w:rsidRPr="00F84C72">
        <w:t xml:space="preserve"> there was</w:t>
      </w:r>
      <w:r w:rsidR="0067111B" w:rsidRPr="00F84C72">
        <w:t xml:space="preserve"> only enough inventory to satisfy </w:t>
      </w:r>
      <w:r w:rsidR="00D776E8">
        <w:t>2.</w:t>
      </w:r>
      <w:r w:rsidR="00434612">
        <w:t>5</w:t>
      </w:r>
      <w:r w:rsidR="0067111B" w:rsidRPr="00F84C72">
        <w:t xml:space="preserve"> months of </w:t>
      </w:r>
      <w:r w:rsidR="003F0A1B">
        <w:t xml:space="preserve">buyer </w:t>
      </w:r>
      <w:r w:rsidR="0067111B" w:rsidRPr="00F84C72">
        <w:t>demand, and if we subtract units with an offer</w:t>
      </w:r>
      <w:r w:rsidR="00207323" w:rsidRPr="00F84C72">
        <w:t xml:space="preserve"> on them that level </w:t>
      </w:r>
      <w:r w:rsidR="0067111B" w:rsidRPr="00F84C72">
        <w:t>drops to</w:t>
      </w:r>
      <w:r w:rsidR="00E4780C" w:rsidRPr="00F84C72">
        <w:t xml:space="preserve"> </w:t>
      </w:r>
      <w:r w:rsidR="00434612">
        <w:t>1.</w:t>
      </w:r>
      <w:r w:rsidR="00F40B43" w:rsidRPr="00F84C72">
        <w:t>0</w:t>
      </w:r>
      <w:r w:rsidR="0067111B" w:rsidRPr="00F84C72">
        <w:t xml:space="preserve"> month.</w:t>
      </w:r>
      <w:r w:rsidR="00D776E8">
        <w:t xml:space="preserve"> </w:t>
      </w:r>
    </w:p>
    <w:p w14:paraId="71F2C901" w14:textId="1F1BAA12" w:rsidR="00AD62F0" w:rsidRDefault="00AD62F0" w:rsidP="00F84C72"/>
    <w:p w14:paraId="0358392D" w14:textId="5A4D6D56" w:rsidR="00D36A48" w:rsidRDefault="00D36A48" w:rsidP="00F84C72">
      <w:r>
        <w:t>The limited supply of housing has pushed average prices up 10.2% in the 4-county real estate market.</w:t>
      </w:r>
    </w:p>
    <w:p w14:paraId="0C229300" w14:textId="359B375C" w:rsidR="00AD62F0" w:rsidRDefault="00D36A48" w:rsidP="00D36A48">
      <w:pPr>
        <w:jc w:val="center"/>
      </w:pPr>
      <w:r>
        <w:rPr>
          <w:noProof/>
        </w:rPr>
        <w:pict w14:anchorId="6358B8ED"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2052" type="#_x0000_t202" style="position:absolute;left:0;text-align:left;margin-left:376.65pt;margin-top:203.2pt;width:62.1pt;height:57pt;z-index:25167155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stroked="f">
            <v:textbox>
              <w:txbxContent>
                <w:p w14:paraId="1A1CBA76" w14:textId="240F2508" w:rsidR="00D36A48" w:rsidRDefault="00D36A48"/>
              </w:txbxContent>
            </v:textbox>
          </v:shape>
        </w:pict>
      </w:r>
      <w:r w:rsidR="00AD62F0">
        <w:rPr>
          <w:noProof/>
        </w:rPr>
        <w:drawing>
          <wp:inline distT="0" distB="0" distL="0" distR="0" wp14:anchorId="5C1BAD33" wp14:editId="2D16E32B">
            <wp:extent cx="4572000" cy="3629626"/>
            <wp:effectExtent l="0" t="0" r="0" b="0"/>
            <wp:docPr id="4" name="Picture 4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hart, bar char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629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69D72" w14:textId="77777777" w:rsidR="00F84C72" w:rsidRPr="00F84C72" w:rsidRDefault="00F84C72" w:rsidP="00F84C72"/>
    <w:p w14:paraId="2A763D60" w14:textId="5597AED7" w:rsidR="00B170CC" w:rsidRDefault="00B170CC" w:rsidP="00D00518">
      <w:r w:rsidRPr="00F84C72">
        <w:t>The systemic problem with the market is t</w:t>
      </w:r>
      <w:r w:rsidR="000834B8" w:rsidRPr="00F84C72">
        <w:t xml:space="preserve">he lack of new construction of single-family </w:t>
      </w:r>
      <w:r w:rsidRPr="00F84C72">
        <w:t xml:space="preserve">houses </w:t>
      </w:r>
      <w:r w:rsidR="000834B8" w:rsidRPr="00F84C72">
        <w:t>and condominiums</w:t>
      </w:r>
      <w:r w:rsidR="00953F34" w:rsidRPr="00F84C72">
        <w:t>, and over production of apartments</w:t>
      </w:r>
      <w:r w:rsidRPr="00F84C72">
        <w:t xml:space="preserve">. That </w:t>
      </w:r>
      <w:r w:rsidR="00A2088C" w:rsidRPr="00F84C72">
        <w:t>bottleneck</w:t>
      </w:r>
      <w:r w:rsidRPr="00F84C72">
        <w:t xml:space="preserve"> combined with </w:t>
      </w:r>
      <w:r w:rsidR="000834B8" w:rsidRPr="00F84C72">
        <w:t>the demographic surge of Millennial and GenZ buyers</w:t>
      </w:r>
      <w:r w:rsidR="00A47356">
        <w:t xml:space="preserve"> and</w:t>
      </w:r>
      <w:r w:rsidRPr="00F84C72">
        <w:t xml:space="preserve"> </w:t>
      </w:r>
      <w:r w:rsidR="000834B8" w:rsidRPr="00F84C72">
        <w:t xml:space="preserve">historically </w:t>
      </w:r>
      <w:r w:rsidR="00A47356">
        <w:t>good</w:t>
      </w:r>
      <w:r w:rsidR="000834B8" w:rsidRPr="00F84C72">
        <w:t xml:space="preserve"> interest rates</w:t>
      </w:r>
      <w:r w:rsidR="00A47356">
        <w:t xml:space="preserve"> </w:t>
      </w:r>
      <w:r w:rsidR="000834B8" w:rsidRPr="00F84C72">
        <w:t>have all contributed to an historically tight market</w:t>
      </w:r>
      <w:r w:rsidR="00CF712E" w:rsidRPr="00F84C72">
        <w:t>.</w:t>
      </w:r>
      <w:r w:rsidR="00144B86" w:rsidRPr="00F84C72">
        <w:t xml:space="preserve"> </w:t>
      </w:r>
    </w:p>
    <w:p w14:paraId="1968F0C6" w14:textId="69E98CDB" w:rsidR="000C0358" w:rsidRDefault="000C0358" w:rsidP="00D00518"/>
    <w:p w14:paraId="3FCD9EDA" w14:textId="6F3FDBAC" w:rsidR="000C0358" w:rsidRPr="00F84C72" w:rsidRDefault="000C0358" w:rsidP="00D00518">
      <w:r>
        <w:t>Apartment rents have been increasing</w:t>
      </w:r>
      <w:r w:rsidR="00A47356">
        <w:t xml:space="preserve"> 8%+, not because of </w:t>
      </w:r>
      <w:r w:rsidR="00A47356">
        <w:t>overall econom</w:t>
      </w:r>
      <w:r w:rsidR="00A47356">
        <w:t>ic inflation, but because new households only have one option</w:t>
      </w:r>
      <w:r w:rsidR="00AD62F0">
        <w:t xml:space="preserve"> if they cannot find a home</w:t>
      </w:r>
      <w:r w:rsidR="00A47356">
        <w:t xml:space="preserve">. </w:t>
      </w:r>
    </w:p>
    <w:p w14:paraId="48259B6F" w14:textId="65C8CB3C" w:rsidR="005530B6" w:rsidRPr="00F84C72" w:rsidRDefault="005530B6" w:rsidP="00F84C72"/>
    <w:p w14:paraId="278D50B6" w14:textId="50755354" w:rsidR="005D0C58" w:rsidRDefault="005D0C58" w:rsidP="00F84C72">
      <w:r w:rsidRPr="00F84C72">
        <w:t xml:space="preserve">If the region does not create additional supply in the form of more single-family and </w:t>
      </w:r>
      <w:r w:rsidR="00567908" w:rsidRPr="00F84C72">
        <w:t>condominium</w:t>
      </w:r>
      <w:r w:rsidRPr="00F84C72">
        <w:t xml:space="preserve"> units, thousands of would-be homeowners will be forced to </w:t>
      </w:r>
      <w:r w:rsidR="00AD62F0">
        <w:t xml:space="preserve">continue to </w:t>
      </w:r>
      <w:r w:rsidRPr="00F84C72">
        <w:t>rent, foregoing the opportunity to build wealth through a home’s equity and all of the other benefits of homeownership.</w:t>
      </w:r>
      <w:r w:rsidR="00144B86" w:rsidRPr="00F84C72">
        <w:t xml:space="preserve"> </w:t>
      </w:r>
    </w:p>
    <w:p w14:paraId="27711E32" w14:textId="48CC7826" w:rsidR="00A47356" w:rsidRDefault="00A47356" w:rsidP="00F84C72"/>
    <w:p w14:paraId="672A3613" w14:textId="38C0DB8E" w:rsidR="00A47356" w:rsidRDefault="00A47356" w:rsidP="00F84C72">
      <w:r>
        <w:t>National Association of REALTORS</w:t>
      </w:r>
      <w:r w:rsidRPr="00A47356">
        <w:rPr>
          <w:vertAlign w:val="superscript"/>
        </w:rPr>
        <w:t>®</w:t>
      </w:r>
      <w:r>
        <w:t xml:space="preserve"> Chief Economist, Lawrence Yun, presented the graph below at a conference on August 9, 2022. It explains the abject gap in wealth </w:t>
      </w:r>
      <w:r w:rsidR="00F024C3">
        <w:t xml:space="preserve">between the average renter and homeowner. </w:t>
      </w:r>
      <w:r w:rsidR="005215D6">
        <w:t xml:space="preserve">If the Milwaukee market does not create more ownership opportunities (inventory), we are in danger of becoming a “renter society” lacking in all of the important benefits that goes along with homeownership. </w:t>
      </w:r>
    </w:p>
    <w:p w14:paraId="52F343FC" w14:textId="63A45F3D" w:rsidR="00A47356" w:rsidRPr="00F84C72" w:rsidRDefault="00A47356" w:rsidP="00A47356">
      <w:pPr>
        <w:jc w:val="center"/>
      </w:pPr>
      <w:r>
        <w:rPr>
          <w:noProof/>
        </w:rPr>
        <w:drawing>
          <wp:inline distT="0" distB="0" distL="0" distR="0" wp14:anchorId="33E68007" wp14:editId="37A4D001">
            <wp:extent cx="5577840" cy="3124166"/>
            <wp:effectExtent l="0" t="0" r="0" b="0"/>
            <wp:docPr id="2" name="Picture 2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 with medium confidence"/>
                    <pic:cNvPicPr/>
                  </pic:nvPicPr>
                  <pic:blipFill rotWithShape="1">
                    <a:blip r:embed="rId10"/>
                    <a:srcRect l="4166" t="30456" r="33173" b="27595"/>
                    <a:stretch/>
                  </pic:blipFill>
                  <pic:spPr bwMode="auto">
                    <a:xfrm>
                      <a:off x="0" y="0"/>
                      <a:ext cx="5577840" cy="3124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4D3F6C" w14:textId="34104A5B" w:rsidR="0046205A" w:rsidRDefault="0046205A" w:rsidP="00050D04">
      <w:pPr>
        <w:spacing w:before="120" w:after="120" w:line="300" w:lineRule="auto"/>
        <w:ind w:right="-360"/>
        <w:rPr>
          <w:rFonts w:ascii="Arial" w:hAnsi="Arial" w:cs="Arial"/>
        </w:rPr>
      </w:pPr>
    </w:p>
    <w:p w14:paraId="70014EA3" w14:textId="7D32AB49" w:rsidR="00401E93" w:rsidRDefault="00401E93" w:rsidP="00050D04">
      <w:pPr>
        <w:spacing w:before="120" w:after="120" w:line="300" w:lineRule="auto"/>
        <w:ind w:right="-360"/>
        <w:rPr>
          <w:rFonts w:ascii="Arial" w:hAnsi="Arial" w:cs="Arial"/>
        </w:rPr>
      </w:pPr>
    </w:p>
    <w:p w14:paraId="36FF7145" w14:textId="77777777" w:rsidR="0046205A" w:rsidRPr="00985B7F" w:rsidRDefault="0046205A" w:rsidP="00985B7F">
      <w:pPr>
        <w:pStyle w:val="ParagraphIntro"/>
      </w:pPr>
      <w:r w:rsidRPr="00985B7F">
        <w:t>Where to go</w:t>
      </w:r>
    </w:p>
    <w:p w14:paraId="00A934B2" w14:textId="695EB6FD" w:rsidR="0046205A" w:rsidRPr="00627017" w:rsidRDefault="0046205A" w:rsidP="00985B7F">
      <w:r w:rsidRPr="00627017">
        <w:t>Buyers should seek the counsel of a REALTOR</w:t>
      </w:r>
      <w:r w:rsidRPr="00DC07EE">
        <w:rPr>
          <w:vertAlign w:val="superscript"/>
        </w:rPr>
        <w:t>®</w:t>
      </w:r>
      <w:r w:rsidRPr="00627017">
        <w:t xml:space="preserve"> in determining their best housing options, and sellers need a REALTORS</w:t>
      </w:r>
      <w:r w:rsidRPr="00DC07EE">
        <w:rPr>
          <w:vertAlign w:val="superscript"/>
        </w:rPr>
        <w:t>®</w:t>
      </w:r>
      <w:r w:rsidRPr="00627017">
        <w:t xml:space="preserve"> expert advice in making correct marketing decisions </w:t>
      </w:r>
      <w:r w:rsidR="00050D04">
        <w:t>for</w:t>
      </w:r>
      <w:r w:rsidRPr="00627017">
        <w:t xml:space="preserve"> their home.</w:t>
      </w:r>
    </w:p>
    <w:p w14:paraId="76573A52" w14:textId="77777777" w:rsidR="0046205A" w:rsidRPr="00627017" w:rsidRDefault="0046205A" w:rsidP="00985B7F"/>
    <w:p w14:paraId="4A7B7D13" w14:textId="09765122" w:rsidR="0046205A" w:rsidRDefault="0046205A" w:rsidP="00985B7F">
      <w:r w:rsidRPr="00627017">
        <w:t>The Greater Milwaukee Association of REALTORS</w:t>
      </w:r>
      <w:r w:rsidRPr="00627017">
        <w:rPr>
          <w:vertAlign w:val="superscript"/>
        </w:rPr>
        <w:t>®</w:t>
      </w:r>
      <w:r w:rsidRPr="00627017">
        <w:t xml:space="preserve"> is a 5,</w:t>
      </w:r>
      <w:r w:rsidR="00310CFF">
        <w:t>5</w:t>
      </w:r>
      <w:r w:rsidRPr="00627017">
        <w:t>00-member strong professional organization dedicated to providing information, services, and products to help REALTORS</w:t>
      </w:r>
      <w:r w:rsidRPr="00627017">
        <w:rPr>
          <w:vertAlign w:val="superscript"/>
        </w:rPr>
        <w:t>®</w:t>
      </w:r>
      <w:r w:rsidRPr="00627017">
        <w:t xml:space="preserve"> help their clients buy and sell real estate</w:t>
      </w:r>
      <w:r w:rsidR="00567908" w:rsidRPr="00627017">
        <w:t xml:space="preserve">. </w:t>
      </w:r>
      <w:r w:rsidRPr="00627017">
        <w:t>Data for this report was collected by Metro MLS, Inc. a wholly owned subsidiary of the GMAR.</w:t>
      </w:r>
      <w:r w:rsidR="00050D04">
        <w:t xml:space="preserve"> </w:t>
      </w:r>
    </w:p>
    <w:p w14:paraId="30341484" w14:textId="77777777" w:rsidR="00436BD9" w:rsidRPr="00627017" w:rsidRDefault="00436BD9" w:rsidP="00985B7F"/>
    <w:p w14:paraId="30D153CE" w14:textId="6899633C" w:rsidR="0046205A" w:rsidRPr="00627017" w:rsidRDefault="0046205A" w:rsidP="00985B7F">
      <w:pPr>
        <w:pStyle w:val="Noted"/>
      </w:pPr>
      <w:r w:rsidRPr="00627017">
        <w:t>* Sales and Listing figures differ between the “Monthly Stats” and quarter or year-end numbers, because the collection of Monthly Stats ends on the 10</w:t>
      </w:r>
      <w:r w:rsidRPr="00627017">
        <w:rPr>
          <w:vertAlign w:val="superscript"/>
        </w:rPr>
        <w:t>th</w:t>
      </w:r>
      <w:r w:rsidRPr="00627017">
        <w:t xml:space="preserve"> of each month, </w:t>
      </w:r>
      <w:r w:rsidRPr="00985B7F">
        <w:t>whereas quarters</w:t>
      </w:r>
      <w:r w:rsidRPr="00627017">
        <w:t xml:space="preserve"> are a continuous tally to 12/31. For example, if a sale occurred on </w:t>
      </w:r>
      <w:r w:rsidR="00890BA1">
        <w:t>the</w:t>
      </w:r>
      <w:r w:rsidRPr="00627017">
        <w:t xml:space="preserve"> 29</w:t>
      </w:r>
      <w:r w:rsidRPr="00627017">
        <w:rPr>
          <w:vertAlign w:val="superscript"/>
        </w:rPr>
        <w:t>th</w:t>
      </w:r>
      <w:r w:rsidR="00890BA1">
        <w:t xml:space="preserve"> of the month,</w:t>
      </w:r>
      <w:r w:rsidRPr="00627017">
        <w:t xml:space="preserve"> but an agent does not record the sale until </w:t>
      </w:r>
      <w:r w:rsidR="00890BA1">
        <w:t xml:space="preserve">the </w:t>
      </w:r>
      <w:r w:rsidRPr="00627017">
        <w:t>5</w:t>
      </w:r>
      <w:r w:rsidRPr="00627017">
        <w:rPr>
          <w:vertAlign w:val="superscript"/>
        </w:rPr>
        <w:t>th</w:t>
      </w:r>
      <w:r w:rsidR="00890BA1">
        <w:t xml:space="preserve"> of the next month,</w:t>
      </w:r>
      <w:r w:rsidRPr="00627017">
        <w:t xml:space="preserve"> that sale would not be included in the sales figures</w:t>
      </w:r>
      <w:r w:rsidR="00890BA1">
        <w:t xml:space="preserve"> of the reported month</w:t>
      </w:r>
      <w:r w:rsidRPr="00627017">
        <w:t xml:space="preserve"> (or any subsequent month’s total) but would be added to the quarterly and annual total sales figures. </w:t>
      </w:r>
    </w:p>
    <w:p w14:paraId="6988CD17" w14:textId="77777777" w:rsidR="0046205A" w:rsidRPr="00627017" w:rsidRDefault="0046205A" w:rsidP="00985B7F">
      <w:pPr>
        <w:rPr>
          <w:sz w:val="20"/>
          <w:szCs w:val="20"/>
        </w:rPr>
      </w:pPr>
    </w:p>
    <w:p w14:paraId="4030E198" w14:textId="6A780018" w:rsidR="0046205A" w:rsidRPr="00627017" w:rsidRDefault="0046205A" w:rsidP="00985B7F">
      <w:pPr>
        <w:pStyle w:val="Noted"/>
      </w:pPr>
      <w:r w:rsidRPr="00627017">
        <w:t xml:space="preserve">** All references to the “metropolitan” area denotes the </w:t>
      </w:r>
      <w:r w:rsidR="00890BA1">
        <w:t>four</w:t>
      </w:r>
      <w:r w:rsidRPr="00627017">
        <w:t xml:space="preserve"> counties of Milwaukee, Waukesha, Ozaukee, and Washington Counties. The “region” or “Southeast Wisconsin” refers to the </w:t>
      </w:r>
      <w:r w:rsidR="00890BA1">
        <w:t>four</w:t>
      </w:r>
      <w:r w:rsidRPr="00627017">
        <w:t xml:space="preserve"> metropolitan counties (Milwaukee, Waukesha, Ozaukee, and Washington), plus the </w:t>
      </w:r>
      <w:r w:rsidR="00890BA1">
        <w:t xml:space="preserve">three </w:t>
      </w:r>
      <w:r w:rsidRPr="00627017">
        <w:t>counties to the south, Racine, Kenosha, and Walworth Counties.</w:t>
      </w:r>
    </w:p>
    <w:p w14:paraId="66DB435E" w14:textId="77777777" w:rsidR="0046205A" w:rsidRPr="00627017" w:rsidRDefault="0046205A" w:rsidP="0046205A">
      <w:pPr>
        <w:spacing w:before="120" w:after="120"/>
        <w:ind w:left="-360" w:right="-360"/>
        <w:rPr>
          <w:rFonts w:ascii="Arial" w:hAnsi="Arial" w:cs="Arial"/>
          <w:sz w:val="24"/>
          <w:szCs w:val="24"/>
        </w:rPr>
      </w:pPr>
    </w:p>
    <w:p w14:paraId="04B449FD" w14:textId="77777777" w:rsidR="0046205A" w:rsidRPr="00627017" w:rsidRDefault="0046205A" w:rsidP="0046205A">
      <w:pPr>
        <w:spacing w:before="120" w:after="120"/>
        <w:ind w:left="-360" w:right="-360"/>
        <w:jc w:val="center"/>
        <w:rPr>
          <w:rFonts w:ascii="Arial" w:hAnsi="Arial" w:cs="Arial"/>
          <w:sz w:val="28"/>
          <w:szCs w:val="28"/>
        </w:rPr>
      </w:pPr>
      <w:r w:rsidRPr="00627017">
        <w:rPr>
          <w:rFonts w:ascii="Arial" w:hAnsi="Arial" w:cs="Arial"/>
          <w:b/>
          <w:bCs/>
          <w:sz w:val="28"/>
          <w:szCs w:val="28"/>
        </w:rPr>
        <w:t>*     *     *     *     *</w:t>
      </w:r>
    </w:p>
    <w:p w14:paraId="13872469" w14:textId="77777777" w:rsidR="0046205A" w:rsidRPr="00627017" w:rsidRDefault="0046205A" w:rsidP="0046205A">
      <w:pPr>
        <w:spacing w:after="160" w:line="259" w:lineRule="auto"/>
        <w:rPr>
          <w:rFonts w:ascii="Arial" w:hAnsi="Arial" w:cs="Arial"/>
          <w:sz w:val="24"/>
          <w:szCs w:val="24"/>
        </w:rPr>
      </w:pPr>
      <w:r w:rsidRPr="00627017">
        <w:rPr>
          <w:rFonts w:ascii="Arial" w:hAnsi="Arial" w:cs="Arial"/>
          <w:sz w:val="24"/>
          <w:szCs w:val="24"/>
        </w:rPr>
        <w:br w:type="page"/>
      </w:r>
    </w:p>
    <w:p w14:paraId="57FA9B6E" w14:textId="7C212E37" w:rsidR="00722A43" w:rsidRDefault="0009739A" w:rsidP="007C3470">
      <w:pPr>
        <w:spacing w:before="120" w:after="120" w:line="300" w:lineRule="auto"/>
        <w:ind w:left="-360" w:right="-360"/>
        <w:jc w:val="center"/>
        <w:rPr>
          <w:rFonts w:ascii="Arial" w:hAnsi="Arial" w:cs="Arial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FF6FA7B" wp14:editId="60F3F5F5">
            <wp:extent cx="5486400" cy="3200400"/>
            <wp:effectExtent l="0" t="0" r="0" b="0"/>
            <wp:docPr id="3" name="Chart 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17E2605F" w14:textId="77777777" w:rsidR="007562FC" w:rsidRDefault="007562FC" w:rsidP="007562FC">
      <w:pPr>
        <w:spacing w:after="120" w:line="300" w:lineRule="auto"/>
      </w:pPr>
    </w:p>
    <w:p w14:paraId="110124F7" w14:textId="00DF66D4" w:rsidR="00FE2AA3" w:rsidRDefault="00752249" w:rsidP="004E6698">
      <w:pPr>
        <w:spacing w:after="120" w:line="300" w:lineRule="auto"/>
      </w:pPr>
      <w:r w:rsidRPr="00D010BD">
        <w:t xml:space="preserve">Seasonally </w:t>
      </w:r>
      <w:r w:rsidR="0060287B" w:rsidRPr="00D010BD">
        <w:t xml:space="preserve">adjusted </w:t>
      </w:r>
      <w:r w:rsidR="0060287B" w:rsidRPr="00D010BD">
        <w:rPr>
          <w:b/>
          <w:bCs/>
        </w:rPr>
        <w:t>i</w:t>
      </w:r>
      <w:r w:rsidR="0060287B" w:rsidRPr="00F84C72">
        <w:rPr>
          <w:rStyle w:val="NormalCalloutText"/>
        </w:rPr>
        <w:t>nventory</w:t>
      </w:r>
      <w:r w:rsidR="0060287B" w:rsidRPr="00D010BD">
        <w:t xml:space="preserve"> tells us how many months it would take to sell the existing homes on the market</w:t>
      </w:r>
      <w:r w:rsidR="00F67F9D" w:rsidRPr="00D010BD">
        <w:t>.</w:t>
      </w:r>
      <w:r w:rsidR="00435320" w:rsidRPr="00D010BD">
        <w:t xml:space="preserve"> </w:t>
      </w:r>
      <w:r w:rsidR="0060287B" w:rsidRPr="00D010BD">
        <w:t xml:space="preserve">The seasonally adjusted </w:t>
      </w:r>
      <w:r w:rsidR="0060287B" w:rsidRPr="00F84C72">
        <w:rPr>
          <w:rStyle w:val="NormalCalloutText"/>
        </w:rPr>
        <w:t xml:space="preserve">inventory level for </w:t>
      </w:r>
      <w:r w:rsidR="00025E65">
        <w:rPr>
          <w:rStyle w:val="NormalCalloutText"/>
        </w:rPr>
        <w:t>July</w:t>
      </w:r>
      <w:r w:rsidR="0060287B" w:rsidRPr="00F84C72">
        <w:rPr>
          <w:rStyle w:val="NormalCalloutText"/>
        </w:rPr>
        <w:t xml:space="preserve"> was </w:t>
      </w:r>
      <w:r w:rsidR="007562FC">
        <w:rPr>
          <w:rStyle w:val="NormalCalloutText"/>
        </w:rPr>
        <w:t>2</w:t>
      </w:r>
      <w:r w:rsidR="007C3470" w:rsidRPr="00F84C72">
        <w:rPr>
          <w:rStyle w:val="NormalCalloutText"/>
        </w:rPr>
        <w:t>.</w:t>
      </w:r>
      <w:r w:rsidR="00434612">
        <w:rPr>
          <w:rStyle w:val="NormalCalloutText"/>
        </w:rPr>
        <w:t>5</w:t>
      </w:r>
      <w:r w:rsidR="0060287B" w:rsidRPr="00F84C72">
        <w:rPr>
          <w:rStyle w:val="NormalCalloutText"/>
        </w:rPr>
        <w:t xml:space="preserve"> months</w:t>
      </w:r>
      <w:r w:rsidR="0080655E" w:rsidRPr="00F84C72">
        <w:rPr>
          <w:rStyle w:val="NormalCalloutText"/>
        </w:rPr>
        <w:t>.</w:t>
      </w:r>
      <w:r w:rsidR="004E6698">
        <w:rPr>
          <w:rStyle w:val="NormalCalloutText"/>
          <w:b w:val="0"/>
          <w:bCs w:val="0"/>
        </w:rPr>
        <w:t xml:space="preserve"> S</w:t>
      </w:r>
      <w:r w:rsidR="00FE2AA3" w:rsidRPr="00D010BD">
        <w:t>ubtract</w:t>
      </w:r>
      <w:r w:rsidR="00395028">
        <w:t>ing</w:t>
      </w:r>
      <w:r w:rsidR="00FE2AA3" w:rsidRPr="00D010BD">
        <w:t xml:space="preserve"> listings that have an “active offer” from those available for sale (about 80% of listings with an offer </w:t>
      </w:r>
      <w:r w:rsidR="004E6698">
        <w:t>sell</w:t>
      </w:r>
      <w:r w:rsidR="00FE2AA3" w:rsidRPr="00D010BD">
        <w:t>)</w:t>
      </w:r>
      <w:r w:rsidR="007562FC">
        <w:t xml:space="preserve"> </w:t>
      </w:r>
      <w:r w:rsidR="00FE2AA3" w:rsidRPr="00D010BD">
        <w:t xml:space="preserve">yields </w:t>
      </w:r>
      <w:r w:rsidR="007C3470" w:rsidRPr="00F84C72">
        <w:rPr>
          <w:rStyle w:val="NormalCalloutText"/>
        </w:rPr>
        <w:t>2</w:t>
      </w:r>
      <w:r w:rsidR="00FE2AA3" w:rsidRPr="00F84C72">
        <w:rPr>
          <w:rStyle w:val="NormalCalloutText"/>
        </w:rPr>
        <w:t>,</w:t>
      </w:r>
      <w:r w:rsidR="00434612">
        <w:rPr>
          <w:rStyle w:val="NormalCalloutText"/>
        </w:rPr>
        <w:t>633</w:t>
      </w:r>
      <w:r w:rsidR="00FE2AA3" w:rsidRPr="00F84C72">
        <w:rPr>
          <w:rStyle w:val="NormalCalloutText"/>
        </w:rPr>
        <w:t xml:space="preserve"> listings, which equals </w:t>
      </w:r>
      <w:r w:rsidR="00434612">
        <w:rPr>
          <w:rStyle w:val="NormalCalloutText"/>
        </w:rPr>
        <w:t>1.</w:t>
      </w:r>
      <w:r w:rsidR="00ED0B05" w:rsidRPr="00F84C72">
        <w:rPr>
          <w:rStyle w:val="NormalCalloutText"/>
        </w:rPr>
        <w:t>0</w:t>
      </w:r>
      <w:r w:rsidR="00FE2AA3" w:rsidRPr="00F84C72">
        <w:rPr>
          <w:rStyle w:val="NormalCalloutText"/>
        </w:rPr>
        <w:t xml:space="preserve"> month of inventory.</w:t>
      </w:r>
    </w:p>
    <w:p w14:paraId="1A667C1A" w14:textId="77777777" w:rsidR="009E2F8C" w:rsidRDefault="009E2F8C" w:rsidP="00716F12">
      <w:pPr>
        <w:spacing w:before="120" w:after="120"/>
        <w:jc w:val="center"/>
      </w:pPr>
    </w:p>
    <w:p w14:paraId="53C91D88" w14:textId="76F0F7C9" w:rsidR="00FE2AA3" w:rsidRDefault="0009739A" w:rsidP="00716F12">
      <w:pPr>
        <w:spacing w:before="120" w:after="120"/>
        <w:jc w:val="center"/>
      </w:pPr>
      <w:r>
        <w:rPr>
          <w:noProof/>
        </w:rPr>
        <w:drawing>
          <wp:inline distT="0" distB="0" distL="0" distR="0" wp14:anchorId="155EDB20" wp14:editId="73090CE6">
            <wp:extent cx="5486400" cy="2971800"/>
            <wp:effectExtent l="0" t="0" r="0" b="0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4220DDEC-9644-40DF-9232-FA955E14F2F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4A09699B" w14:textId="77777777" w:rsidR="0087289E" w:rsidRDefault="0087289E" w:rsidP="00716F12">
      <w:pPr>
        <w:spacing w:before="120" w:after="120" w:line="300" w:lineRule="auto"/>
      </w:pPr>
    </w:p>
    <w:p w14:paraId="386B214D" w14:textId="12077E0A" w:rsidR="00F84C72" w:rsidRPr="0087289E" w:rsidRDefault="004E6698" w:rsidP="00716F12">
      <w:pPr>
        <w:spacing w:before="120" w:after="120" w:line="300" w:lineRule="auto"/>
        <w:rPr>
          <w:rFonts w:ascii="Arial" w:hAnsi="Arial" w:cs="Arial"/>
          <w:sz w:val="20"/>
          <w:szCs w:val="20"/>
        </w:rPr>
      </w:pPr>
      <w:r w:rsidRPr="0087289E">
        <w:t>With 4,</w:t>
      </w:r>
      <w:r w:rsidR="00434612">
        <w:t>833</w:t>
      </w:r>
      <w:r w:rsidRPr="0087289E">
        <w:t xml:space="preserve"> current listings providing 2.</w:t>
      </w:r>
      <w:r w:rsidR="00434612">
        <w:t>5</w:t>
      </w:r>
      <w:r w:rsidRPr="0087289E">
        <w:t xml:space="preserve"> months of inventory</w:t>
      </w:r>
      <w:r w:rsidRPr="00F84C72">
        <w:t xml:space="preserve">, </w:t>
      </w:r>
      <w:r w:rsidRPr="00F84C72">
        <w:rPr>
          <w:rStyle w:val="NormalCalloutText"/>
        </w:rPr>
        <w:t xml:space="preserve">the market would need an additional </w:t>
      </w:r>
      <w:r w:rsidR="00434612">
        <w:rPr>
          <w:rStyle w:val="NormalCalloutText"/>
        </w:rPr>
        <w:t>6</w:t>
      </w:r>
      <w:r w:rsidRPr="00F84C72">
        <w:rPr>
          <w:rStyle w:val="NormalCalloutText"/>
        </w:rPr>
        <w:t>,</w:t>
      </w:r>
      <w:r w:rsidR="00434612">
        <w:rPr>
          <w:rStyle w:val="NormalCalloutText"/>
        </w:rPr>
        <w:t>625</w:t>
      </w:r>
      <w:r w:rsidRPr="00F84C72">
        <w:rPr>
          <w:rStyle w:val="NormalCalloutText"/>
        </w:rPr>
        <w:t xml:space="preserve"> units to push inventory to 6 months.</w:t>
      </w:r>
      <w:r w:rsidRPr="00722A43">
        <w:rPr>
          <w:rFonts w:ascii="Arial" w:hAnsi="Arial" w:cs="Arial"/>
          <w:sz w:val="20"/>
          <w:szCs w:val="20"/>
        </w:rPr>
        <w:t xml:space="preserve"> </w:t>
      </w:r>
      <w:r w:rsidR="00890BA1" w:rsidRPr="0087289E">
        <w:rPr>
          <w:rStyle w:val="NormalCalloutText"/>
          <w:b w:val="0"/>
          <w:bCs w:val="0"/>
          <w:color w:val="auto"/>
        </w:rPr>
        <w:t>Six</w:t>
      </w:r>
      <w:r w:rsidR="00F67F9D" w:rsidRPr="0087289E">
        <w:rPr>
          <w:rStyle w:val="NormalCalloutText"/>
          <w:b w:val="0"/>
          <w:bCs w:val="0"/>
          <w:color w:val="auto"/>
        </w:rPr>
        <w:t xml:space="preserve"> months of inventory is considered a “balanced” market.</w:t>
      </w:r>
      <w:r w:rsidR="00F67F9D" w:rsidRPr="0087289E">
        <w:t xml:space="preserve"> If inventory falls below six months, the market favors sellers, and when inventory exceeds six months, it is a buyer’s market</w:t>
      </w:r>
      <w:r w:rsidR="00EC22D0" w:rsidRPr="0087289E">
        <w:t>.</w:t>
      </w:r>
      <w:r w:rsidR="00FC6C1A" w:rsidRPr="0087289E">
        <w:t xml:space="preserve"> </w:t>
      </w:r>
      <w:bookmarkEnd w:id="0"/>
    </w:p>
    <w:p w14:paraId="604972AB" w14:textId="679EED83" w:rsidR="00FC6C1A" w:rsidRDefault="00FC6C1A" w:rsidP="00716F12">
      <w:pPr>
        <w:spacing w:before="120" w:after="120" w:line="30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page"/>
      </w:r>
    </w:p>
    <w:p w14:paraId="29E7D7EF" w14:textId="31C2DD7D" w:rsidR="00FD511C" w:rsidRDefault="00FD511C" w:rsidP="00FD511C">
      <w:pPr>
        <w:spacing w:before="120" w:after="120" w:line="300" w:lineRule="auto"/>
        <w:ind w:left="-360" w:right="-360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3119F72B" wp14:editId="1E01AD54">
            <wp:simplePos x="0" y="0"/>
            <wp:positionH relativeFrom="column">
              <wp:posOffset>-228600</wp:posOffset>
            </wp:positionH>
            <wp:positionV relativeFrom="paragraph">
              <wp:posOffset>0</wp:posOffset>
            </wp:positionV>
            <wp:extent cx="3474720" cy="3476625"/>
            <wp:effectExtent l="0" t="0" r="0" b="0"/>
            <wp:wrapSquare wrapText="bothSides"/>
            <wp:docPr id="5" name="Chart 5">
              <a:extLst xmlns:a="http://schemas.openxmlformats.org/drawingml/2006/main">
                <a:ext uri="{FF2B5EF4-FFF2-40B4-BE49-F238E27FC236}">
                  <a16:creationId xmlns:a16="http://schemas.microsoft.com/office/drawing/2014/main" id="{A142B512-015F-4919-8A74-6CE9EB80E0E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anchor>
        </w:drawing>
      </w:r>
      <w:r w:rsidR="00434612">
        <w:rPr>
          <w:noProof/>
        </w:rPr>
        <w:t xml:space="preserve">Looking at the various price point of sales, the only category that increased in sales in the 4-county and 7-county </w:t>
      </w:r>
      <w:r w:rsidR="00A7320C">
        <w:rPr>
          <w:noProof/>
        </w:rPr>
        <w:t xml:space="preserve">markets was properties over $500,000. </w:t>
      </w:r>
    </w:p>
    <w:p w14:paraId="1BB7BF62" w14:textId="7335C434" w:rsidR="00A7320C" w:rsidRDefault="00A7320C" w:rsidP="00A2088C">
      <w:pPr>
        <w:spacing w:before="120" w:after="120" w:line="300" w:lineRule="auto"/>
        <w:ind w:left="-360" w:right="-360"/>
        <w:rPr>
          <w:noProof/>
        </w:rPr>
      </w:pPr>
    </w:p>
    <w:p w14:paraId="1DB8D3F4" w14:textId="210BF140" w:rsidR="00434612" w:rsidRDefault="000A4141" w:rsidP="00A2088C">
      <w:pPr>
        <w:spacing w:before="120" w:after="120" w:line="300" w:lineRule="auto"/>
        <w:contextualSpacing w:val="0"/>
        <w:rPr>
          <w:noProof/>
        </w:rPr>
      </w:pPr>
      <w:r>
        <w:rPr>
          <w:noProof/>
        </w:rPr>
        <w:t>These tables show that the most critical need is for properties priced between $100,000 and $</w:t>
      </w:r>
      <w:r w:rsidR="00A2088C">
        <w:rPr>
          <w:noProof/>
        </w:rPr>
        <w:t>399</w:t>
      </w:r>
      <w:r>
        <w:rPr>
          <w:noProof/>
        </w:rPr>
        <w:t>,000</w:t>
      </w:r>
      <w:r w:rsidR="00A2088C">
        <w:rPr>
          <w:noProof/>
        </w:rPr>
        <w:t>, the range primarily occupied by first-time and middle class buyers.</w:t>
      </w:r>
    </w:p>
    <w:p w14:paraId="4CB9AEBF" w14:textId="6232E835" w:rsidR="00434612" w:rsidRDefault="00434612">
      <w:pPr>
        <w:spacing w:after="160" w:line="259" w:lineRule="auto"/>
        <w:contextualSpacing w:val="0"/>
        <w:rPr>
          <w:noProof/>
        </w:rPr>
      </w:pPr>
    </w:p>
    <w:p w14:paraId="56032FCA" w14:textId="77777777" w:rsidR="00A2088C" w:rsidRDefault="00A2088C">
      <w:pPr>
        <w:spacing w:after="160" w:line="259" w:lineRule="auto"/>
        <w:contextualSpacing w:val="0"/>
        <w:rPr>
          <w:noProof/>
        </w:rPr>
      </w:pPr>
    </w:p>
    <w:p w14:paraId="495013BB" w14:textId="77777777" w:rsidR="00434612" w:rsidRDefault="00434612">
      <w:pPr>
        <w:spacing w:after="160" w:line="259" w:lineRule="auto"/>
        <w:contextualSpacing w:val="0"/>
        <w:rPr>
          <w:noProof/>
        </w:rPr>
      </w:pPr>
    </w:p>
    <w:p w14:paraId="637F5D0F" w14:textId="77777777" w:rsidR="00434612" w:rsidRDefault="00434612">
      <w:pPr>
        <w:spacing w:after="160" w:line="259" w:lineRule="auto"/>
        <w:contextualSpacing w:val="0"/>
        <w:rPr>
          <w:noProof/>
        </w:rPr>
      </w:pPr>
    </w:p>
    <w:p w14:paraId="39C48218" w14:textId="77777777" w:rsidR="00434612" w:rsidRDefault="00434612">
      <w:pPr>
        <w:spacing w:after="160" w:line="259" w:lineRule="auto"/>
        <w:contextualSpacing w:val="0"/>
        <w:rPr>
          <w:noProof/>
        </w:rPr>
      </w:pPr>
    </w:p>
    <w:p w14:paraId="4E7119F0" w14:textId="57EB938C" w:rsidR="00434612" w:rsidRDefault="00434612">
      <w:pPr>
        <w:spacing w:after="160" w:line="259" w:lineRule="auto"/>
        <w:contextualSpacing w:val="0"/>
        <w:rPr>
          <w:noProof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06E6A5C6" wp14:editId="17588CE0">
            <wp:simplePos x="0" y="0"/>
            <wp:positionH relativeFrom="column">
              <wp:posOffset>-228600</wp:posOffset>
            </wp:positionH>
            <wp:positionV relativeFrom="paragraph">
              <wp:posOffset>318770</wp:posOffset>
            </wp:positionV>
            <wp:extent cx="3474720" cy="3476625"/>
            <wp:effectExtent l="0" t="0" r="0" b="0"/>
            <wp:wrapSquare wrapText="bothSides"/>
            <wp:docPr id="6" name="Chart 6">
              <a:extLst xmlns:a="http://schemas.openxmlformats.org/drawingml/2006/main">
                <a:ext uri="{FF2B5EF4-FFF2-40B4-BE49-F238E27FC236}">
                  <a16:creationId xmlns:a16="http://schemas.microsoft.com/office/drawing/2014/main" id="{727C0875-2921-43A2-9E2D-C01E1295A78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anchor>
        </w:drawing>
      </w:r>
    </w:p>
    <w:p w14:paraId="7B786507" w14:textId="77777777" w:rsidR="00434612" w:rsidRDefault="00434612">
      <w:pPr>
        <w:spacing w:after="160" w:line="259" w:lineRule="auto"/>
        <w:contextualSpacing w:val="0"/>
        <w:rPr>
          <w:noProof/>
        </w:rPr>
      </w:pPr>
    </w:p>
    <w:p w14:paraId="565C2D57" w14:textId="63FCFCBA" w:rsidR="00FE49F3" w:rsidRDefault="00FE49F3">
      <w:pPr>
        <w:spacing w:after="160" w:line="259" w:lineRule="auto"/>
        <w:contextualSpacing w:val="0"/>
        <w:rPr>
          <w:noProof/>
        </w:rPr>
      </w:pPr>
      <w:r>
        <w:rPr>
          <w:noProof/>
        </w:rPr>
        <w:br w:type="page"/>
      </w:r>
    </w:p>
    <w:p w14:paraId="69006359" w14:textId="123BACCB" w:rsidR="00FD3ECC" w:rsidRDefault="00FD3ECC" w:rsidP="00F84C72">
      <w:pPr>
        <w:spacing w:before="120" w:after="120" w:line="300" w:lineRule="auto"/>
        <w:ind w:left="-360" w:right="-36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660AB69" wp14:editId="159C8F73">
            <wp:extent cx="2760134" cy="2692400"/>
            <wp:effectExtent l="0" t="0" r="2540" b="12700"/>
            <wp:docPr id="14" name="Chart 14">
              <a:extLst xmlns:a="http://schemas.openxmlformats.org/drawingml/2006/main">
                <a:ext uri="{FF2B5EF4-FFF2-40B4-BE49-F238E27FC236}">
                  <a16:creationId xmlns:a16="http://schemas.microsoft.com/office/drawing/2014/main" id="{5D1BD276-8C11-4DF4-A806-007DBB1EECE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483A1CF5" w14:textId="25C74720" w:rsidR="00FE49F3" w:rsidRDefault="00FD3ECC" w:rsidP="00F84C72">
      <w:pPr>
        <w:spacing w:before="120" w:after="120" w:line="300" w:lineRule="auto"/>
        <w:ind w:left="-360" w:right="-360"/>
        <w:jc w:val="center"/>
        <w:rPr>
          <w:noProof/>
        </w:rPr>
      </w:pPr>
      <w:r>
        <w:rPr>
          <w:noProof/>
        </w:rPr>
        <w:drawing>
          <wp:inline distT="0" distB="0" distL="0" distR="0" wp14:anchorId="25BC39ED" wp14:editId="4107115D">
            <wp:extent cx="2760133" cy="2692400"/>
            <wp:effectExtent l="0" t="0" r="2540" b="12700"/>
            <wp:docPr id="7" name="Chart 7">
              <a:extLst xmlns:a="http://schemas.openxmlformats.org/drawingml/2006/main">
                <a:ext uri="{FF2B5EF4-FFF2-40B4-BE49-F238E27FC236}">
                  <a16:creationId xmlns:a16="http://schemas.microsoft.com/office/drawing/2014/main" id="{11EE7EFA-7540-4B45-A912-89FE18DF986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  <w:r w:rsidR="00FE49F3" w:rsidRPr="00FE49F3">
        <w:rPr>
          <w:noProof/>
        </w:rPr>
        <w:t xml:space="preserve"> </w:t>
      </w:r>
      <w:r>
        <w:rPr>
          <w:noProof/>
        </w:rPr>
        <w:drawing>
          <wp:inline distT="0" distB="0" distL="0" distR="0" wp14:anchorId="0CC96652" wp14:editId="2566FD08">
            <wp:extent cx="2760134" cy="2692400"/>
            <wp:effectExtent l="0" t="0" r="2540" b="12700"/>
            <wp:docPr id="8" name="Chart 8">
              <a:extLst xmlns:a="http://schemas.openxmlformats.org/drawingml/2006/main">
                <a:ext uri="{FF2B5EF4-FFF2-40B4-BE49-F238E27FC236}">
                  <a16:creationId xmlns:a16="http://schemas.microsoft.com/office/drawing/2014/main" id="{F9FAF6E5-329E-4579-8134-DE5D9C4E78D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13336046" w14:textId="5381205D" w:rsidR="00FD3ECC" w:rsidRDefault="00FD3ECC" w:rsidP="00F84C72">
      <w:pPr>
        <w:spacing w:before="120" w:after="120" w:line="300" w:lineRule="auto"/>
        <w:ind w:left="-360" w:right="-360"/>
        <w:jc w:val="center"/>
        <w:rPr>
          <w:noProof/>
        </w:rPr>
      </w:pPr>
      <w:r>
        <w:rPr>
          <w:noProof/>
        </w:rPr>
        <w:drawing>
          <wp:inline distT="0" distB="0" distL="0" distR="0" wp14:anchorId="6695A28B" wp14:editId="1589923B">
            <wp:extent cx="2764367" cy="2692400"/>
            <wp:effectExtent l="0" t="0" r="17145" b="12700"/>
            <wp:docPr id="12" name="Chart 12">
              <a:extLst xmlns:a="http://schemas.openxmlformats.org/drawingml/2006/main">
                <a:ext uri="{FF2B5EF4-FFF2-40B4-BE49-F238E27FC236}">
                  <a16:creationId xmlns:a16="http://schemas.microsoft.com/office/drawing/2014/main" id="{9349E083-AD48-4945-BEFD-86E99F4CA68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BC37D1C" wp14:editId="35A34F2C">
            <wp:extent cx="2760134" cy="2692400"/>
            <wp:effectExtent l="0" t="0" r="2540" b="12700"/>
            <wp:docPr id="13" name="Chart 13">
              <a:extLst xmlns:a="http://schemas.openxmlformats.org/drawingml/2006/main">
                <a:ext uri="{FF2B5EF4-FFF2-40B4-BE49-F238E27FC236}">
                  <a16:creationId xmlns:a16="http://schemas.microsoft.com/office/drawing/2014/main" id="{9C4BC502-2604-48B8-8481-0CA4C0451F2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0AC86275" w14:textId="63FEDF5C" w:rsidR="00FE49F3" w:rsidRDefault="00FE49F3" w:rsidP="00F84C72">
      <w:pPr>
        <w:spacing w:before="120" w:after="120" w:line="300" w:lineRule="auto"/>
        <w:ind w:left="-360" w:right="-360"/>
        <w:jc w:val="center"/>
        <w:rPr>
          <w:noProof/>
        </w:rPr>
      </w:pPr>
      <w:r w:rsidRPr="00FE49F3">
        <w:rPr>
          <w:noProof/>
        </w:rPr>
        <w:t xml:space="preserve"> </w:t>
      </w:r>
    </w:p>
    <w:p w14:paraId="52925E24" w14:textId="77777777" w:rsidR="00FE49F3" w:rsidRDefault="00FE49F3">
      <w:pPr>
        <w:spacing w:after="160" w:line="259" w:lineRule="auto"/>
        <w:contextualSpacing w:val="0"/>
        <w:rPr>
          <w:noProof/>
        </w:rPr>
      </w:pPr>
      <w:r>
        <w:rPr>
          <w:noProof/>
        </w:rPr>
        <w:br w:type="page"/>
      </w:r>
    </w:p>
    <w:p w14:paraId="40F8C4CB" w14:textId="77777777" w:rsidR="00FD3ECC" w:rsidRDefault="00FD3ECC" w:rsidP="00FD3ECC">
      <w:pPr>
        <w:spacing w:after="160" w:line="259" w:lineRule="auto"/>
        <w:contextualSpacing w:val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D108A04" wp14:editId="7E8BC8B1">
            <wp:extent cx="2760134" cy="2689225"/>
            <wp:effectExtent l="0" t="0" r="2540" b="15875"/>
            <wp:docPr id="15" name="Chart 15">
              <a:extLst xmlns:a="http://schemas.openxmlformats.org/drawingml/2006/main">
                <a:ext uri="{FF2B5EF4-FFF2-40B4-BE49-F238E27FC236}">
                  <a16:creationId xmlns:a16="http://schemas.microsoft.com/office/drawing/2014/main" id="{1FA73562-D91B-4DA6-BDFF-FFDA74DB012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E73A649" wp14:editId="25BF0D1F">
            <wp:extent cx="2760133" cy="2692400"/>
            <wp:effectExtent l="0" t="0" r="2540" b="12700"/>
            <wp:docPr id="16" name="Chart 16">
              <a:extLst xmlns:a="http://schemas.openxmlformats.org/drawingml/2006/main">
                <a:ext uri="{FF2B5EF4-FFF2-40B4-BE49-F238E27FC236}">
                  <a16:creationId xmlns:a16="http://schemas.microsoft.com/office/drawing/2014/main" id="{7DA16D5D-2FCA-42E7-9171-992A4BF7632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31EA2E2B" w14:textId="166522E7" w:rsidR="00FD3ECC" w:rsidRDefault="00FD3ECC" w:rsidP="00FD3ECC">
      <w:pPr>
        <w:spacing w:after="160" w:line="259" w:lineRule="auto"/>
        <w:contextualSpacing w:val="0"/>
        <w:jc w:val="center"/>
        <w:rPr>
          <w:noProof/>
        </w:rPr>
      </w:pPr>
      <w:r>
        <w:rPr>
          <w:noProof/>
        </w:rPr>
        <w:drawing>
          <wp:inline distT="0" distB="0" distL="0" distR="0" wp14:anchorId="760DEA47" wp14:editId="0EE19404">
            <wp:extent cx="2760134" cy="2689225"/>
            <wp:effectExtent l="0" t="0" r="2540" b="15875"/>
            <wp:docPr id="17" name="Chart 17">
              <a:extLst xmlns:a="http://schemas.openxmlformats.org/drawingml/2006/main">
                <a:ext uri="{FF2B5EF4-FFF2-40B4-BE49-F238E27FC236}">
                  <a16:creationId xmlns:a16="http://schemas.microsoft.com/office/drawing/2014/main" id="{C9580650-2EAD-4A2E-8F96-02AFB5DA09E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EBC3493" wp14:editId="0539AC25">
            <wp:extent cx="2760133" cy="2689225"/>
            <wp:effectExtent l="0" t="0" r="2540" b="15875"/>
            <wp:docPr id="18" name="Chart 18">
              <a:extLst xmlns:a="http://schemas.openxmlformats.org/drawingml/2006/main">
                <a:ext uri="{FF2B5EF4-FFF2-40B4-BE49-F238E27FC236}">
                  <a16:creationId xmlns:a16="http://schemas.microsoft.com/office/drawing/2014/main" id="{79D86F07-B810-4F80-AA06-26EE9BBA04E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  <w:r>
        <w:rPr>
          <w:noProof/>
        </w:rPr>
        <w:t xml:space="preserve"> </w:t>
      </w:r>
    </w:p>
    <w:p w14:paraId="3F02633F" w14:textId="77777777" w:rsidR="00FD3ECC" w:rsidRDefault="00FD3ECC">
      <w:pPr>
        <w:spacing w:after="160" w:line="259" w:lineRule="auto"/>
        <w:contextualSpacing w:val="0"/>
        <w:rPr>
          <w:noProof/>
        </w:rPr>
      </w:pPr>
      <w:r>
        <w:rPr>
          <w:noProof/>
        </w:rPr>
        <w:br w:type="page"/>
      </w:r>
    </w:p>
    <w:p w14:paraId="31FD1F8D" w14:textId="3B44F913" w:rsidR="00FD3ECC" w:rsidRDefault="00FD3ECC" w:rsidP="00FD3ECC">
      <w:pPr>
        <w:spacing w:after="160" w:line="259" w:lineRule="auto"/>
        <w:contextualSpacing w:val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34A48F3" wp14:editId="23DD4DD9">
            <wp:extent cx="2760134" cy="2692400"/>
            <wp:effectExtent l="0" t="0" r="2540" b="12700"/>
            <wp:docPr id="19" name="Chart 19">
              <a:extLst xmlns:a="http://schemas.openxmlformats.org/drawingml/2006/main">
                <a:ext uri="{FF2B5EF4-FFF2-40B4-BE49-F238E27FC236}">
                  <a16:creationId xmlns:a16="http://schemas.microsoft.com/office/drawing/2014/main" id="{19D7DC6F-E887-4E9B-BE68-695E700656B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  <w:r>
        <w:rPr>
          <w:noProof/>
        </w:rPr>
        <w:t xml:space="preserve"> </w:t>
      </w:r>
    </w:p>
    <w:p w14:paraId="601428A4" w14:textId="618A055C" w:rsidR="00FD3ECC" w:rsidRDefault="00FD3ECC" w:rsidP="00FD3ECC">
      <w:pPr>
        <w:spacing w:after="160" w:line="259" w:lineRule="auto"/>
        <w:contextualSpacing w:val="0"/>
        <w:jc w:val="center"/>
        <w:rPr>
          <w:noProof/>
        </w:rPr>
      </w:pPr>
      <w:r>
        <w:rPr>
          <w:noProof/>
        </w:rPr>
        <w:drawing>
          <wp:inline distT="0" distB="0" distL="0" distR="0" wp14:anchorId="3DA6E555" wp14:editId="46B8BB81">
            <wp:extent cx="2760133" cy="2692400"/>
            <wp:effectExtent l="0" t="0" r="2540" b="12700"/>
            <wp:docPr id="20" name="Chart 20">
              <a:extLst xmlns:a="http://schemas.openxmlformats.org/drawingml/2006/main">
                <a:ext uri="{FF2B5EF4-FFF2-40B4-BE49-F238E27FC236}">
                  <a16:creationId xmlns:a16="http://schemas.microsoft.com/office/drawing/2014/main" id="{10A06C7F-B9B9-4C6C-9C91-45F5E31ACFF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BDCD17A" wp14:editId="115D238B">
            <wp:extent cx="2760134" cy="2692400"/>
            <wp:effectExtent l="0" t="0" r="2540" b="12700"/>
            <wp:docPr id="21" name="Chart 21">
              <a:extLst xmlns:a="http://schemas.openxmlformats.org/drawingml/2006/main">
                <a:ext uri="{FF2B5EF4-FFF2-40B4-BE49-F238E27FC236}">
                  <a16:creationId xmlns:a16="http://schemas.microsoft.com/office/drawing/2014/main" id="{F4D232C9-E775-4013-A77A-3AEC6E169CA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22219B5A" w14:textId="374FDF93" w:rsidR="00FD3ECC" w:rsidRDefault="00FD3ECC" w:rsidP="00FD3ECC">
      <w:pPr>
        <w:spacing w:after="160" w:line="259" w:lineRule="auto"/>
        <w:contextualSpacing w:val="0"/>
        <w:jc w:val="center"/>
        <w:rPr>
          <w:noProof/>
        </w:rPr>
      </w:pPr>
      <w:r>
        <w:rPr>
          <w:noProof/>
        </w:rPr>
        <w:drawing>
          <wp:inline distT="0" distB="0" distL="0" distR="0" wp14:anchorId="03C4CEE9" wp14:editId="3042704D">
            <wp:extent cx="2764367" cy="2692400"/>
            <wp:effectExtent l="0" t="0" r="17145" b="12700"/>
            <wp:docPr id="22" name="Chart 22">
              <a:extLst xmlns:a="http://schemas.openxmlformats.org/drawingml/2006/main">
                <a:ext uri="{FF2B5EF4-FFF2-40B4-BE49-F238E27FC236}">
                  <a16:creationId xmlns:a16="http://schemas.microsoft.com/office/drawing/2014/main" id="{B2A78F26-8B22-4DF0-9DB1-2A218EE4A4C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0989D84" wp14:editId="19DF89D4">
            <wp:extent cx="2760134" cy="2692400"/>
            <wp:effectExtent l="0" t="0" r="2540" b="12700"/>
            <wp:docPr id="23" name="Chart 23">
              <a:extLst xmlns:a="http://schemas.openxmlformats.org/drawingml/2006/main">
                <a:ext uri="{FF2B5EF4-FFF2-40B4-BE49-F238E27FC236}">
                  <a16:creationId xmlns:a16="http://schemas.microsoft.com/office/drawing/2014/main" id="{0DF0D36D-9803-4525-9337-7DAA1497F8E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  <w:r>
        <w:rPr>
          <w:noProof/>
        </w:rPr>
        <w:t xml:space="preserve"> </w:t>
      </w:r>
    </w:p>
    <w:p w14:paraId="0E40CB25" w14:textId="77777777" w:rsidR="00FD3ECC" w:rsidRDefault="00FD3ECC">
      <w:pPr>
        <w:spacing w:after="160" w:line="259" w:lineRule="auto"/>
        <w:contextualSpacing w:val="0"/>
        <w:rPr>
          <w:noProof/>
        </w:rPr>
      </w:pPr>
      <w:r>
        <w:rPr>
          <w:noProof/>
        </w:rPr>
        <w:br w:type="page"/>
      </w:r>
    </w:p>
    <w:p w14:paraId="5B4D15F3" w14:textId="7E4148E2" w:rsidR="00FD3ECC" w:rsidRDefault="00FD3ECC" w:rsidP="00FD3ECC">
      <w:pPr>
        <w:spacing w:after="160" w:line="259" w:lineRule="auto"/>
        <w:contextualSpacing w:val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76759E4" wp14:editId="52F07BAF">
            <wp:extent cx="2760134" cy="2689225"/>
            <wp:effectExtent l="0" t="0" r="2540" b="15875"/>
            <wp:docPr id="46" name="Chart 46">
              <a:extLst xmlns:a="http://schemas.openxmlformats.org/drawingml/2006/main">
                <a:ext uri="{FF2B5EF4-FFF2-40B4-BE49-F238E27FC236}">
                  <a16:creationId xmlns:a16="http://schemas.microsoft.com/office/drawing/2014/main" id="{96C48DE2-2485-4691-BF3B-B75232C90AC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E959377" wp14:editId="3B4713E6">
            <wp:extent cx="2760133" cy="2692400"/>
            <wp:effectExtent l="0" t="0" r="2540" b="12700"/>
            <wp:docPr id="47" name="Chart 47">
              <a:extLst xmlns:a="http://schemas.openxmlformats.org/drawingml/2006/main">
                <a:ext uri="{FF2B5EF4-FFF2-40B4-BE49-F238E27FC236}">
                  <a16:creationId xmlns:a16="http://schemas.microsoft.com/office/drawing/2014/main" id="{3E0D4232-72CB-4A12-BC28-36BE4D65677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2995F449" w14:textId="5F248091" w:rsidR="00FD3ECC" w:rsidRDefault="00FD3ECC" w:rsidP="00FD3ECC">
      <w:pPr>
        <w:spacing w:after="160" w:line="259" w:lineRule="auto"/>
        <w:contextualSpacing w:val="0"/>
        <w:jc w:val="center"/>
        <w:rPr>
          <w:noProof/>
        </w:rPr>
      </w:pPr>
      <w:r>
        <w:rPr>
          <w:noProof/>
        </w:rPr>
        <w:drawing>
          <wp:inline distT="0" distB="0" distL="0" distR="0" wp14:anchorId="44DE3497" wp14:editId="1B945C7D">
            <wp:extent cx="2760134" cy="2689225"/>
            <wp:effectExtent l="0" t="0" r="2540" b="15875"/>
            <wp:docPr id="48" name="Chart 48">
              <a:extLst xmlns:a="http://schemas.openxmlformats.org/drawingml/2006/main">
                <a:ext uri="{FF2B5EF4-FFF2-40B4-BE49-F238E27FC236}">
                  <a16:creationId xmlns:a16="http://schemas.microsoft.com/office/drawing/2014/main" id="{9C679835-3CC2-4372-BFAD-23A3D0B259D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BCE024C" wp14:editId="493AEC0F">
            <wp:extent cx="2760133" cy="2689225"/>
            <wp:effectExtent l="0" t="0" r="2540" b="15875"/>
            <wp:docPr id="49" name="Chart 49">
              <a:extLst xmlns:a="http://schemas.openxmlformats.org/drawingml/2006/main">
                <a:ext uri="{FF2B5EF4-FFF2-40B4-BE49-F238E27FC236}">
                  <a16:creationId xmlns:a16="http://schemas.microsoft.com/office/drawing/2014/main" id="{61C15941-37E2-40BA-BD62-69C8D62F0C6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677A2A39" w14:textId="780C3A9E" w:rsidR="00FE49F3" w:rsidRDefault="00FE49F3" w:rsidP="00FE49F3">
      <w:pPr>
        <w:spacing w:before="120" w:after="120" w:line="300" w:lineRule="auto"/>
        <w:ind w:left="-360" w:right="-360"/>
        <w:jc w:val="center"/>
        <w:rPr>
          <w:noProof/>
        </w:rPr>
      </w:pPr>
      <w:r w:rsidRPr="00FE49F3">
        <w:rPr>
          <w:noProof/>
        </w:rPr>
        <w:t xml:space="preserve"> </w:t>
      </w:r>
    </w:p>
    <w:p w14:paraId="71116D25" w14:textId="78BE1B09" w:rsidR="00FE49F3" w:rsidRDefault="00FE49F3" w:rsidP="00FE49F3">
      <w:pPr>
        <w:spacing w:before="120" w:after="120" w:line="300" w:lineRule="auto"/>
        <w:ind w:left="-360" w:right="-360"/>
        <w:jc w:val="center"/>
        <w:rPr>
          <w:rFonts w:ascii="Arial" w:hAnsi="Arial" w:cs="Arial"/>
          <w:sz w:val="20"/>
          <w:szCs w:val="20"/>
        </w:rPr>
      </w:pPr>
      <w:r w:rsidRPr="00FE49F3">
        <w:rPr>
          <w:noProof/>
        </w:rPr>
        <w:t xml:space="preserve"> </w:t>
      </w:r>
    </w:p>
    <w:sectPr w:rsidR="00FE49F3" w:rsidSect="00D4300F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footerReference w:type="first" r:id="rId38"/>
      <w:pgSz w:w="12240" w:h="15840"/>
      <w:pgMar w:top="1080" w:right="1440" w:bottom="806" w:left="1440" w:header="0" w:footer="432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7536A2" w14:textId="77777777" w:rsidR="004635F0" w:rsidRDefault="004635F0" w:rsidP="003B327A">
      <w:r>
        <w:separator/>
      </w:r>
    </w:p>
  </w:endnote>
  <w:endnote w:type="continuationSeparator" w:id="0">
    <w:p w14:paraId="0DBF0D2A" w14:textId="77777777" w:rsidR="004635F0" w:rsidRDefault="004635F0" w:rsidP="003B32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 (Headings CS)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33300129"/>
      <w:docPartObj>
        <w:docPartGallery w:val="Page Numbers (Bottom of Page)"/>
        <w:docPartUnique/>
      </w:docPartObj>
    </w:sdtPr>
    <w:sdtContent>
      <w:p w14:paraId="1FE5BE95" w14:textId="156FFAE5" w:rsidR="00D4300F" w:rsidRDefault="00D4300F">
        <w:pPr>
          <w:pStyle w:val="Footer"/>
          <w:framePr w:wrap="none" w:vAnchor="text" w:hAnchor="margin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sdt>
    <w:sdtPr>
      <w:rPr>
        <w:rStyle w:val="PageNumber"/>
      </w:rPr>
      <w:id w:val="-1528403830"/>
      <w:docPartObj>
        <w:docPartGallery w:val="Page Numbers (Bottom of Page)"/>
        <w:docPartUnique/>
      </w:docPartObj>
    </w:sdtPr>
    <w:sdtContent>
      <w:p w14:paraId="2349D0BD" w14:textId="78AE5157" w:rsidR="0010266B" w:rsidRDefault="0010266B" w:rsidP="00D4300F">
        <w:pPr>
          <w:pStyle w:val="Footer"/>
          <w:framePr w:wrap="none" w:vAnchor="text" w:hAnchor="margin" w:xAlign="center" w:y="1"/>
          <w:ind w:firstLine="360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5B928B85" w14:textId="77777777" w:rsidR="0010266B" w:rsidRDefault="0010266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rFonts w:ascii="Century Gothic" w:hAnsi="Century Gothic"/>
        <w:b/>
        <w:bCs/>
        <w:sz w:val="16"/>
        <w:szCs w:val="16"/>
      </w:rPr>
      <w:id w:val="1011573456"/>
      <w:docPartObj>
        <w:docPartGallery w:val="Page Numbers (Bottom of Page)"/>
        <w:docPartUnique/>
      </w:docPartObj>
    </w:sdtPr>
    <w:sdtContent>
      <w:p w14:paraId="64CFEC4F" w14:textId="43E8E004" w:rsidR="0010266B" w:rsidRPr="0010266B" w:rsidRDefault="0010266B" w:rsidP="00D4300F">
        <w:pPr>
          <w:pStyle w:val="Footer"/>
          <w:framePr w:wrap="none" w:vAnchor="text" w:hAnchor="margin" w:y="1"/>
          <w:rPr>
            <w:rStyle w:val="PageNumber"/>
            <w:rFonts w:ascii="Century Gothic" w:hAnsi="Century Gothic"/>
            <w:b/>
            <w:bCs/>
            <w:sz w:val="16"/>
            <w:szCs w:val="16"/>
          </w:rPr>
        </w:pPr>
        <w:r w:rsidRPr="0010266B">
          <w:rPr>
            <w:rStyle w:val="PageNumber"/>
            <w:rFonts w:ascii="Century Gothic" w:hAnsi="Century Gothic"/>
            <w:b/>
            <w:bCs/>
            <w:sz w:val="16"/>
            <w:szCs w:val="16"/>
          </w:rPr>
          <w:fldChar w:fldCharType="begin"/>
        </w:r>
        <w:r w:rsidRPr="0010266B">
          <w:rPr>
            <w:rStyle w:val="PageNumber"/>
            <w:rFonts w:ascii="Century Gothic" w:hAnsi="Century Gothic"/>
            <w:b/>
            <w:bCs/>
            <w:sz w:val="16"/>
            <w:szCs w:val="16"/>
          </w:rPr>
          <w:instrText xml:space="preserve"> PAGE </w:instrText>
        </w:r>
        <w:r w:rsidRPr="0010266B">
          <w:rPr>
            <w:rStyle w:val="PageNumber"/>
            <w:rFonts w:ascii="Century Gothic" w:hAnsi="Century Gothic"/>
            <w:b/>
            <w:bCs/>
            <w:sz w:val="16"/>
            <w:szCs w:val="16"/>
          </w:rPr>
          <w:fldChar w:fldCharType="separate"/>
        </w:r>
        <w:r w:rsidRPr="0010266B">
          <w:rPr>
            <w:rStyle w:val="PageNumber"/>
            <w:rFonts w:ascii="Century Gothic" w:hAnsi="Century Gothic"/>
            <w:b/>
            <w:bCs/>
            <w:noProof/>
            <w:sz w:val="16"/>
            <w:szCs w:val="16"/>
          </w:rPr>
          <w:t>2</w:t>
        </w:r>
        <w:r w:rsidRPr="0010266B">
          <w:rPr>
            <w:rStyle w:val="PageNumber"/>
            <w:rFonts w:ascii="Century Gothic" w:hAnsi="Century Gothic"/>
            <w:b/>
            <w:bCs/>
            <w:sz w:val="16"/>
            <w:szCs w:val="16"/>
          </w:rPr>
          <w:fldChar w:fldCharType="end"/>
        </w:r>
      </w:p>
    </w:sdtContent>
  </w:sdt>
  <w:p w14:paraId="0CE9DD8E" w14:textId="175DC8B5" w:rsidR="00086B75" w:rsidRDefault="0010266B" w:rsidP="00D4300F">
    <w:pPr>
      <w:pStyle w:val="Footer"/>
      <w:ind w:firstLine="360"/>
    </w:pPr>
    <w:r>
      <w:rPr>
        <w:noProof/>
      </w:rPr>
      <w:drawing>
        <wp:anchor distT="0" distB="0" distL="114300" distR="114300" simplePos="0" relativeHeight="251664384" behindDoc="1" locked="0" layoutInCell="1" allowOverlap="1" wp14:anchorId="03E99469" wp14:editId="2DE1E781">
          <wp:simplePos x="0" y="0"/>
          <wp:positionH relativeFrom="column">
            <wp:posOffset>4919345</wp:posOffset>
          </wp:positionH>
          <wp:positionV relativeFrom="paragraph">
            <wp:posOffset>-386080</wp:posOffset>
          </wp:positionV>
          <wp:extent cx="2057399" cy="714375"/>
          <wp:effectExtent l="0" t="0" r="635" b="0"/>
          <wp:wrapNone/>
          <wp:docPr id="33" name="Picture 33" descr="Graphical user interface, tex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" name="Picture 33" descr="Graphical user interface, text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57399" cy="7143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F6AE1E" w14:textId="750CCCF4" w:rsidR="00DF7795" w:rsidRDefault="00DF7795">
    <w:pPr>
      <w:pStyle w:val="Footer"/>
    </w:pPr>
    <w:r>
      <w:rPr>
        <w:noProof/>
      </w:rPr>
      <w:drawing>
        <wp:anchor distT="0" distB="0" distL="114300" distR="114300" simplePos="0" relativeHeight="251661312" behindDoc="1" locked="0" layoutInCell="1" allowOverlap="1" wp14:anchorId="071F9804" wp14:editId="4F7160C1">
          <wp:simplePos x="0" y="0"/>
          <wp:positionH relativeFrom="margin">
            <wp:posOffset>-908050</wp:posOffset>
          </wp:positionH>
          <wp:positionV relativeFrom="paragraph">
            <wp:posOffset>248920</wp:posOffset>
          </wp:positionV>
          <wp:extent cx="7772400" cy="182685"/>
          <wp:effectExtent l="0" t="0" r="0" b="0"/>
          <wp:wrapNone/>
          <wp:docPr id="29" name="Picture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" name="Picture 27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826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1B0C89" w14:textId="77777777" w:rsidR="004635F0" w:rsidRDefault="004635F0" w:rsidP="003B327A">
      <w:r>
        <w:separator/>
      </w:r>
    </w:p>
  </w:footnote>
  <w:footnote w:type="continuationSeparator" w:id="0">
    <w:p w14:paraId="4F9403DD" w14:textId="77777777" w:rsidR="004635F0" w:rsidRDefault="004635F0" w:rsidP="003B327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421305925"/>
      <w:docPartObj>
        <w:docPartGallery w:val="Page Numbers (Top of Page)"/>
        <w:docPartUnique/>
      </w:docPartObj>
    </w:sdtPr>
    <w:sdtContent>
      <w:p w14:paraId="5549F23B" w14:textId="48AF6A51" w:rsidR="0010266B" w:rsidRDefault="0010266B">
        <w:pPr>
          <w:pStyle w:val="Head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FBF11B6" w14:textId="77777777" w:rsidR="0010266B" w:rsidRDefault="0010266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C14D31" w14:textId="62F61BF2" w:rsidR="0010266B" w:rsidRDefault="0010266B">
    <w:pPr>
      <w:pStyle w:val="Header"/>
    </w:pPr>
    <w:r>
      <w:rPr>
        <w:noProof/>
      </w:rPr>
      <w:drawing>
        <wp:anchor distT="0" distB="0" distL="114300" distR="114300" simplePos="0" relativeHeight="251663360" behindDoc="1" locked="0" layoutInCell="1" allowOverlap="1" wp14:anchorId="169AFC6A" wp14:editId="23FC819D">
          <wp:simplePos x="0" y="0"/>
          <wp:positionH relativeFrom="column">
            <wp:posOffset>-901700</wp:posOffset>
          </wp:positionH>
          <wp:positionV relativeFrom="paragraph">
            <wp:posOffset>12700</wp:posOffset>
          </wp:positionV>
          <wp:extent cx="7772400" cy="182685"/>
          <wp:effectExtent l="0" t="0" r="0" b="0"/>
          <wp:wrapNone/>
          <wp:docPr id="32" name="Picture 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Picture 3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826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130D34" w14:textId="6749F43D" w:rsidR="0087201F" w:rsidRPr="00DF7795" w:rsidRDefault="00DF7795" w:rsidP="00DF7795">
    <w:pPr>
      <w:pStyle w:val="Header"/>
    </w:pPr>
    <w:r>
      <w:rPr>
        <w:noProof/>
      </w:rPr>
      <w:drawing>
        <wp:anchor distT="0" distB="0" distL="114300" distR="114300" simplePos="0" relativeHeight="251660288" behindDoc="1" locked="0" layoutInCell="1" allowOverlap="1" wp14:anchorId="1B2BA8F8" wp14:editId="5E1EB9AF">
          <wp:simplePos x="0" y="0"/>
          <wp:positionH relativeFrom="margin">
            <wp:posOffset>-914400</wp:posOffset>
          </wp:positionH>
          <wp:positionV relativeFrom="paragraph">
            <wp:posOffset>0</wp:posOffset>
          </wp:positionV>
          <wp:extent cx="7772400" cy="1434905"/>
          <wp:effectExtent l="0" t="0" r="0" b="0"/>
          <wp:wrapNone/>
          <wp:docPr id="28" name="Picture 28" descr="Text&#10;&#10;Description automatically generated with low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 descr="Text&#10;&#10;Description automatically generated with low confidenc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434905"/>
                  </a:xfrm>
                  <a:prstGeom prst="rect">
                    <a:avLst/>
                  </a:prstGeom>
                  <a:solidFill>
                    <a:sysClr val="windowText" lastClr="000000"/>
                  </a:solidFill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4310FD"/>
    <w:multiLevelType w:val="hybridMultilevel"/>
    <w:tmpl w:val="EB5EFE2A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1312C4E"/>
    <w:multiLevelType w:val="hybridMultilevel"/>
    <w:tmpl w:val="C1EACCC4"/>
    <w:lvl w:ilvl="0" w:tplc="FE3E4B56">
      <w:start w:val="1"/>
      <w:numFmt w:val="decimal"/>
      <w:pStyle w:val="Style1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1AE878AF"/>
    <w:multiLevelType w:val="multilevel"/>
    <w:tmpl w:val="921A981A"/>
    <w:styleLink w:val="CurrentList1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511270BD"/>
    <w:multiLevelType w:val="hybridMultilevel"/>
    <w:tmpl w:val="AB209BB0"/>
    <w:lvl w:ilvl="0" w:tplc="B2D2B390">
      <w:start w:val="1"/>
      <w:numFmt w:val="decimal"/>
      <w:pStyle w:val="Numbers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740706DD"/>
    <w:multiLevelType w:val="hybridMultilevel"/>
    <w:tmpl w:val="921A981A"/>
    <w:lvl w:ilvl="0" w:tplc="9E56E200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769F0E41"/>
    <w:multiLevelType w:val="hybridMultilevel"/>
    <w:tmpl w:val="EBC215F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039477250">
    <w:abstractNumId w:val="0"/>
  </w:num>
  <w:num w:numId="2" w16cid:durableId="587202810">
    <w:abstractNumId w:val="0"/>
  </w:num>
  <w:num w:numId="3" w16cid:durableId="1839926557">
    <w:abstractNumId w:val="5"/>
  </w:num>
  <w:num w:numId="4" w16cid:durableId="138499193">
    <w:abstractNumId w:val="4"/>
  </w:num>
  <w:num w:numId="5" w16cid:durableId="1157650364">
    <w:abstractNumId w:val="1"/>
  </w:num>
  <w:num w:numId="6" w16cid:durableId="564029695">
    <w:abstractNumId w:val="2"/>
  </w:num>
  <w:num w:numId="7" w16cid:durableId="26904500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B01F83"/>
    <w:rsid w:val="00002A09"/>
    <w:rsid w:val="0000535B"/>
    <w:rsid w:val="00010A1A"/>
    <w:rsid w:val="00013AC8"/>
    <w:rsid w:val="0001575D"/>
    <w:rsid w:val="00015D53"/>
    <w:rsid w:val="000231FD"/>
    <w:rsid w:val="00025E65"/>
    <w:rsid w:val="00026FC5"/>
    <w:rsid w:val="00027002"/>
    <w:rsid w:val="00027936"/>
    <w:rsid w:val="000359A8"/>
    <w:rsid w:val="000418A7"/>
    <w:rsid w:val="00041F41"/>
    <w:rsid w:val="00050D04"/>
    <w:rsid w:val="00050EC7"/>
    <w:rsid w:val="00057F91"/>
    <w:rsid w:val="000643AB"/>
    <w:rsid w:val="00074D33"/>
    <w:rsid w:val="00075CB8"/>
    <w:rsid w:val="00080E07"/>
    <w:rsid w:val="0008180B"/>
    <w:rsid w:val="00081B02"/>
    <w:rsid w:val="000834B8"/>
    <w:rsid w:val="00083B67"/>
    <w:rsid w:val="00084A59"/>
    <w:rsid w:val="00085C75"/>
    <w:rsid w:val="00086B75"/>
    <w:rsid w:val="000871EE"/>
    <w:rsid w:val="00087232"/>
    <w:rsid w:val="000927A7"/>
    <w:rsid w:val="0009739A"/>
    <w:rsid w:val="000A01E3"/>
    <w:rsid w:val="000A2CE6"/>
    <w:rsid w:val="000A3217"/>
    <w:rsid w:val="000A4141"/>
    <w:rsid w:val="000A54B9"/>
    <w:rsid w:val="000A7A27"/>
    <w:rsid w:val="000B471A"/>
    <w:rsid w:val="000C0358"/>
    <w:rsid w:val="000C5D86"/>
    <w:rsid w:val="000D0E85"/>
    <w:rsid w:val="000E4CD9"/>
    <w:rsid w:val="000E646C"/>
    <w:rsid w:val="000E6502"/>
    <w:rsid w:val="000F21F9"/>
    <w:rsid w:val="0010266B"/>
    <w:rsid w:val="001111CB"/>
    <w:rsid w:val="00122DEE"/>
    <w:rsid w:val="00123E7A"/>
    <w:rsid w:val="00124A77"/>
    <w:rsid w:val="00127EF0"/>
    <w:rsid w:val="001312C0"/>
    <w:rsid w:val="00144B86"/>
    <w:rsid w:val="00153E0D"/>
    <w:rsid w:val="00156337"/>
    <w:rsid w:val="00157115"/>
    <w:rsid w:val="00162A57"/>
    <w:rsid w:val="00167120"/>
    <w:rsid w:val="001710C0"/>
    <w:rsid w:val="00172794"/>
    <w:rsid w:val="00172E7E"/>
    <w:rsid w:val="00176044"/>
    <w:rsid w:val="001813B3"/>
    <w:rsid w:val="00183378"/>
    <w:rsid w:val="001865ED"/>
    <w:rsid w:val="00190964"/>
    <w:rsid w:val="00192A0B"/>
    <w:rsid w:val="001A060A"/>
    <w:rsid w:val="001A5F8A"/>
    <w:rsid w:val="001B4CFE"/>
    <w:rsid w:val="001B610A"/>
    <w:rsid w:val="001C2406"/>
    <w:rsid w:val="001C2B1D"/>
    <w:rsid w:val="001C62A3"/>
    <w:rsid w:val="001D27D9"/>
    <w:rsid w:val="001D3B48"/>
    <w:rsid w:val="001D7B23"/>
    <w:rsid w:val="001F0911"/>
    <w:rsid w:val="001F245E"/>
    <w:rsid w:val="001F5CBD"/>
    <w:rsid w:val="00205183"/>
    <w:rsid w:val="00207323"/>
    <w:rsid w:val="00211BC4"/>
    <w:rsid w:val="002156E5"/>
    <w:rsid w:val="00215C52"/>
    <w:rsid w:val="002228CD"/>
    <w:rsid w:val="00226695"/>
    <w:rsid w:val="002268AB"/>
    <w:rsid w:val="002311B5"/>
    <w:rsid w:val="0023346D"/>
    <w:rsid w:val="002369FD"/>
    <w:rsid w:val="00241968"/>
    <w:rsid w:val="00244D23"/>
    <w:rsid w:val="00261855"/>
    <w:rsid w:val="00270176"/>
    <w:rsid w:val="00270753"/>
    <w:rsid w:val="00276DCA"/>
    <w:rsid w:val="00284B0C"/>
    <w:rsid w:val="002A78ED"/>
    <w:rsid w:val="002B5840"/>
    <w:rsid w:val="002C12CA"/>
    <w:rsid w:val="002C639C"/>
    <w:rsid w:val="002E3801"/>
    <w:rsid w:val="002E391A"/>
    <w:rsid w:val="002E40D8"/>
    <w:rsid w:val="002F2B80"/>
    <w:rsid w:val="002F59D0"/>
    <w:rsid w:val="003014F6"/>
    <w:rsid w:val="003079C4"/>
    <w:rsid w:val="00310100"/>
    <w:rsid w:val="003105DB"/>
    <w:rsid w:val="00310CFF"/>
    <w:rsid w:val="003118B9"/>
    <w:rsid w:val="00314345"/>
    <w:rsid w:val="0031482E"/>
    <w:rsid w:val="0031621B"/>
    <w:rsid w:val="003176C9"/>
    <w:rsid w:val="00323325"/>
    <w:rsid w:val="00325528"/>
    <w:rsid w:val="00326B56"/>
    <w:rsid w:val="0033059A"/>
    <w:rsid w:val="00331633"/>
    <w:rsid w:val="0033168B"/>
    <w:rsid w:val="00350E1C"/>
    <w:rsid w:val="00352251"/>
    <w:rsid w:val="00354473"/>
    <w:rsid w:val="003639E9"/>
    <w:rsid w:val="003724B8"/>
    <w:rsid w:val="00373C96"/>
    <w:rsid w:val="00377E8C"/>
    <w:rsid w:val="00377E9E"/>
    <w:rsid w:val="0038324D"/>
    <w:rsid w:val="00383620"/>
    <w:rsid w:val="00395028"/>
    <w:rsid w:val="0039613C"/>
    <w:rsid w:val="003B1886"/>
    <w:rsid w:val="003B327A"/>
    <w:rsid w:val="003C282B"/>
    <w:rsid w:val="003C5FD7"/>
    <w:rsid w:val="003F0A1B"/>
    <w:rsid w:val="003F403D"/>
    <w:rsid w:val="0040188A"/>
    <w:rsid w:val="00401E93"/>
    <w:rsid w:val="00407D21"/>
    <w:rsid w:val="00416329"/>
    <w:rsid w:val="00416DF0"/>
    <w:rsid w:val="004217B7"/>
    <w:rsid w:val="00424608"/>
    <w:rsid w:val="0043444E"/>
    <w:rsid w:val="00434612"/>
    <w:rsid w:val="00435320"/>
    <w:rsid w:val="00436BD9"/>
    <w:rsid w:val="00437958"/>
    <w:rsid w:val="00437E34"/>
    <w:rsid w:val="0044014E"/>
    <w:rsid w:val="004433DB"/>
    <w:rsid w:val="00450916"/>
    <w:rsid w:val="00460083"/>
    <w:rsid w:val="00460A09"/>
    <w:rsid w:val="004616F1"/>
    <w:rsid w:val="0046205A"/>
    <w:rsid w:val="004635F0"/>
    <w:rsid w:val="00470AB1"/>
    <w:rsid w:val="0047433E"/>
    <w:rsid w:val="00476AA0"/>
    <w:rsid w:val="0048406D"/>
    <w:rsid w:val="0049421B"/>
    <w:rsid w:val="004A1A6C"/>
    <w:rsid w:val="004A5A2A"/>
    <w:rsid w:val="004A5FC1"/>
    <w:rsid w:val="004B1439"/>
    <w:rsid w:val="004C7E31"/>
    <w:rsid w:val="004E6698"/>
    <w:rsid w:val="004E6E55"/>
    <w:rsid w:val="004F08C0"/>
    <w:rsid w:val="00503E46"/>
    <w:rsid w:val="0050657D"/>
    <w:rsid w:val="00510938"/>
    <w:rsid w:val="00513B1A"/>
    <w:rsid w:val="0051489E"/>
    <w:rsid w:val="005160A6"/>
    <w:rsid w:val="005170D2"/>
    <w:rsid w:val="0052049F"/>
    <w:rsid w:val="005215D6"/>
    <w:rsid w:val="005335BE"/>
    <w:rsid w:val="00534DD3"/>
    <w:rsid w:val="0054105F"/>
    <w:rsid w:val="005460CE"/>
    <w:rsid w:val="005477F8"/>
    <w:rsid w:val="005478AC"/>
    <w:rsid w:val="005530B6"/>
    <w:rsid w:val="00554F4A"/>
    <w:rsid w:val="005552A3"/>
    <w:rsid w:val="0055631D"/>
    <w:rsid w:val="00556E33"/>
    <w:rsid w:val="005640BF"/>
    <w:rsid w:val="005650BC"/>
    <w:rsid w:val="00567908"/>
    <w:rsid w:val="0057459F"/>
    <w:rsid w:val="00577F84"/>
    <w:rsid w:val="00580AAD"/>
    <w:rsid w:val="00585519"/>
    <w:rsid w:val="005912FE"/>
    <w:rsid w:val="00593670"/>
    <w:rsid w:val="0059459C"/>
    <w:rsid w:val="0059620F"/>
    <w:rsid w:val="005C1A84"/>
    <w:rsid w:val="005C4AF7"/>
    <w:rsid w:val="005C581B"/>
    <w:rsid w:val="005D0C58"/>
    <w:rsid w:val="005D4112"/>
    <w:rsid w:val="005E4C81"/>
    <w:rsid w:val="005F3908"/>
    <w:rsid w:val="00602021"/>
    <w:rsid w:val="0060287B"/>
    <w:rsid w:val="00603A94"/>
    <w:rsid w:val="006200A6"/>
    <w:rsid w:val="006213F9"/>
    <w:rsid w:val="00623E52"/>
    <w:rsid w:val="00627017"/>
    <w:rsid w:val="00627F72"/>
    <w:rsid w:val="00636212"/>
    <w:rsid w:val="006416AF"/>
    <w:rsid w:val="006459E3"/>
    <w:rsid w:val="00645AD0"/>
    <w:rsid w:val="0065300F"/>
    <w:rsid w:val="00654B2A"/>
    <w:rsid w:val="00656C73"/>
    <w:rsid w:val="00657358"/>
    <w:rsid w:val="00657D2E"/>
    <w:rsid w:val="00667F9C"/>
    <w:rsid w:val="0067111B"/>
    <w:rsid w:val="00673F45"/>
    <w:rsid w:val="00681DC8"/>
    <w:rsid w:val="00690E70"/>
    <w:rsid w:val="006A0D96"/>
    <w:rsid w:val="006C0A4A"/>
    <w:rsid w:val="006D06AC"/>
    <w:rsid w:val="006D13A0"/>
    <w:rsid w:val="006D176A"/>
    <w:rsid w:val="006D195E"/>
    <w:rsid w:val="006D22A4"/>
    <w:rsid w:val="006D6799"/>
    <w:rsid w:val="006E0511"/>
    <w:rsid w:val="006E0DB1"/>
    <w:rsid w:val="006E60DF"/>
    <w:rsid w:val="0070562B"/>
    <w:rsid w:val="00716F12"/>
    <w:rsid w:val="00717D51"/>
    <w:rsid w:val="007214B3"/>
    <w:rsid w:val="00721F71"/>
    <w:rsid w:val="00722A43"/>
    <w:rsid w:val="0073360C"/>
    <w:rsid w:val="00736B38"/>
    <w:rsid w:val="0074260B"/>
    <w:rsid w:val="00742C85"/>
    <w:rsid w:val="00745FF8"/>
    <w:rsid w:val="00752249"/>
    <w:rsid w:val="00754539"/>
    <w:rsid w:val="00754FD0"/>
    <w:rsid w:val="007562FC"/>
    <w:rsid w:val="0077361B"/>
    <w:rsid w:val="00777721"/>
    <w:rsid w:val="0078467D"/>
    <w:rsid w:val="007848D3"/>
    <w:rsid w:val="0079199D"/>
    <w:rsid w:val="007928FE"/>
    <w:rsid w:val="0079305F"/>
    <w:rsid w:val="007B6D3B"/>
    <w:rsid w:val="007C00E5"/>
    <w:rsid w:val="007C3470"/>
    <w:rsid w:val="007C3602"/>
    <w:rsid w:val="007C3727"/>
    <w:rsid w:val="007C40CE"/>
    <w:rsid w:val="007C4327"/>
    <w:rsid w:val="007E0B53"/>
    <w:rsid w:val="007F6B5D"/>
    <w:rsid w:val="00800766"/>
    <w:rsid w:val="0080131C"/>
    <w:rsid w:val="00805843"/>
    <w:rsid w:val="00805CC5"/>
    <w:rsid w:val="0080655E"/>
    <w:rsid w:val="00813045"/>
    <w:rsid w:val="008130DA"/>
    <w:rsid w:val="00815481"/>
    <w:rsid w:val="00817377"/>
    <w:rsid w:val="00822622"/>
    <w:rsid w:val="00831E2B"/>
    <w:rsid w:val="00832D28"/>
    <w:rsid w:val="00847102"/>
    <w:rsid w:val="00853C6E"/>
    <w:rsid w:val="00857CA5"/>
    <w:rsid w:val="00871C1A"/>
    <w:rsid w:val="0087201F"/>
    <w:rsid w:val="0087289E"/>
    <w:rsid w:val="00882A53"/>
    <w:rsid w:val="0088300E"/>
    <w:rsid w:val="00886BD5"/>
    <w:rsid w:val="00887388"/>
    <w:rsid w:val="00890BA1"/>
    <w:rsid w:val="00890E1D"/>
    <w:rsid w:val="008922D3"/>
    <w:rsid w:val="00892539"/>
    <w:rsid w:val="0089320B"/>
    <w:rsid w:val="00896C6F"/>
    <w:rsid w:val="008A6E66"/>
    <w:rsid w:val="008B059D"/>
    <w:rsid w:val="008C1EA3"/>
    <w:rsid w:val="008C6F6A"/>
    <w:rsid w:val="008D51A0"/>
    <w:rsid w:val="008E494E"/>
    <w:rsid w:val="008E64A6"/>
    <w:rsid w:val="008F15EA"/>
    <w:rsid w:val="008F46A7"/>
    <w:rsid w:val="00912FB8"/>
    <w:rsid w:val="00913F14"/>
    <w:rsid w:val="0091767C"/>
    <w:rsid w:val="0092034A"/>
    <w:rsid w:val="0092306F"/>
    <w:rsid w:val="009256C4"/>
    <w:rsid w:val="009407A1"/>
    <w:rsid w:val="00945145"/>
    <w:rsid w:val="00945C7F"/>
    <w:rsid w:val="00946D4A"/>
    <w:rsid w:val="00950D76"/>
    <w:rsid w:val="00953F34"/>
    <w:rsid w:val="00954C2D"/>
    <w:rsid w:val="00956B75"/>
    <w:rsid w:val="00957AA6"/>
    <w:rsid w:val="00960659"/>
    <w:rsid w:val="00961059"/>
    <w:rsid w:val="00963F94"/>
    <w:rsid w:val="00965378"/>
    <w:rsid w:val="00966533"/>
    <w:rsid w:val="0096795D"/>
    <w:rsid w:val="00973EEB"/>
    <w:rsid w:val="00977AE7"/>
    <w:rsid w:val="009802F1"/>
    <w:rsid w:val="00981675"/>
    <w:rsid w:val="00985B7F"/>
    <w:rsid w:val="00986E1D"/>
    <w:rsid w:val="00992EDE"/>
    <w:rsid w:val="00996601"/>
    <w:rsid w:val="00996A8C"/>
    <w:rsid w:val="009A03F9"/>
    <w:rsid w:val="009A3885"/>
    <w:rsid w:val="009A4FA7"/>
    <w:rsid w:val="009A6291"/>
    <w:rsid w:val="009A6579"/>
    <w:rsid w:val="009B0D6E"/>
    <w:rsid w:val="009B2887"/>
    <w:rsid w:val="009B6FCA"/>
    <w:rsid w:val="009B7675"/>
    <w:rsid w:val="009C29B1"/>
    <w:rsid w:val="009C6EA8"/>
    <w:rsid w:val="009D180F"/>
    <w:rsid w:val="009D2241"/>
    <w:rsid w:val="009D4F89"/>
    <w:rsid w:val="009D6996"/>
    <w:rsid w:val="009E2F8C"/>
    <w:rsid w:val="009E4BB1"/>
    <w:rsid w:val="009E6AC3"/>
    <w:rsid w:val="009F21C4"/>
    <w:rsid w:val="00A017CA"/>
    <w:rsid w:val="00A139C9"/>
    <w:rsid w:val="00A2068E"/>
    <w:rsid w:val="00A2088C"/>
    <w:rsid w:val="00A2539A"/>
    <w:rsid w:val="00A25A48"/>
    <w:rsid w:val="00A35390"/>
    <w:rsid w:val="00A37F31"/>
    <w:rsid w:val="00A42571"/>
    <w:rsid w:val="00A47356"/>
    <w:rsid w:val="00A4749D"/>
    <w:rsid w:val="00A47E53"/>
    <w:rsid w:val="00A608CA"/>
    <w:rsid w:val="00A60995"/>
    <w:rsid w:val="00A648D1"/>
    <w:rsid w:val="00A66F2A"/>
    <w:rsid w:val="00A675BE"/>
    <w:rsid w:val="00A7320C"/>
    <w:rsid w:val="00A750DA"/>
    <w:rsid w:val="00A761D3"/>
    <w:rsid w:val="00A86766"/>
    <w:rsid w:val="00A91006"/>
    <w:rsid w:val="00A92D0C"/>
    <w:rsid w:val="00A96CA0"/>
    <w:rsid w:val="00AA16AC"/>
    <w:rsid w:val="00AB0545"/>
    <w:rsid w:val="00AB1D2A"/>
    <w:rsid w:val="00AB30DB"/>
    <w:rsid w:val="00AC3065"/>
    <w:rsid w:val="00AD04AA"/>
    <w:rsid w:val="00AD4C46"/>
    <w:rsid w:val="00AD62F0"/>
    <w:rsid w:val="00AD642D"/>
    <w:rsid w:val="00AE1A13"/>
    <w:rsid w:val="00AE298D"/>
    <w:rsid w:val="00AE3BB8"/>
    <w:rsid w:val="00AE3EB4"/>
    <w:rsid w:val="00AE6343"/>
    <w:rsid w:val="00AF6456"/>
    <w:rsid w:val="00AF765C"/>
    <w:rsid w:val="00B01F83"/>
    <w:rsid w:val="00B02FC9"/>
    <w:rsid w:val="00B062F3"/>
    <w:rsid w:val="00B151AD"/>
    <w:rsid w:val="00B170CC"/>
    <w:rsid w:val="00B20739"/>
    <w:rsid w:val="00B209A7"/>
    <w:rsid w:val="00B31A16"/>
    <w:rsid w:val="00B330BD"/>
    <w:rsid w:val="00B40DFC"/>
    <w:rsid w:val="00B500F8"/>
    <w:rsid w:val="00B704CC"/>
    <w:rsid w:val="00B81A3B"/>
    <w:rsid w:val="00B85795"/>
    <w:rsid w:val="00B86C67"/>
    <w:rsid w:val="00B92635"/>
    <w:rsid w:val="00BA51DE"/>
    <w:rsid w:val="00BA6A26"/>
    <w:rsid w:val="00BA70FF"/>
    <w:rsid w:val="00BA71CB"/>
    <w:rsid w:val="00BB352F"/>
    <w:rsid w:val="00BB4423"/>
    <w:rsid w:val="00BB55D6"/>
    <w:rsid w:val="00BC1205"/>
    <w:rsid w:val="00BD2974"/>
    <w:rsid w:val="00BD363D"/>
    <w:rsid w:val="00BD6EF6"/>
    <w:rsid w:val="00BD7E94"/>
    <w:rsid w:val="00BE0E5A"/>
    <w:rsid w:val="00BF05EC"/>
    <w:rsid w:val="00BF0DA5"/>
    <w:rsid w:val="00BF155E"/>
    <w:rsid w:val="00BF7895"/>
    <w:rsid w:val="00C0002D"/>
    <w:rsid w:val="00C066D8"/>
    <w:rsid w:val="00C075BE"/>
    <w:rsid w:val="00C10518"/>
    <w:rsid w:val="00C105B5"/>
    <w:rsid w:val="00C16329"/>
    <w:rsid w:val="00C20959"/>
    <w:rsid w:val="00C22763"/>
    <w:rsid w:val="00C334B0"/>
    <w:rsid w:val="00C34FFF"/>
    <w:rsid w:val="00C407A2"/>
    <w:rsid w:val="00C41C9C"/>
    <w:rsid w:val="00C5567F"/>
    <w:rsid w:val="00C60C7C"/>
    <w:rsid w:val="00C63D82"/>
    <w:rsid w:val="00C73AAD"/>
    <w:rsid w:val="00C746BD"/>
    <w:rsid w:val="00C76AED"/>
    <w:rsid w:val="00C919A0"/>
    <w:rsid w:val="00CA4DB0"/>
    <w:rsid w:val="00CA5627"/>
    <w:rsid w:val="00CC1EAA"/>
    <w:rsid w:val="00CC316C"/>
    <w:rsid w:val="00CD08DE"/>
    <w:rsid w:val="00CD19F7"/>
    <w:rsid w:val="00CD4658"/>
    <w:rsid w:val="00CD7CA8"/>
    <w:rsid w:val="00CE1456"/>
    <w:rsid w:val="00CF13B7"/>
    <w:rsid w:val="00CF3506"/>
    <w:rsid w:val="00CF712E"/>
    <w:rsid w:val="00D00518"/>
    <w:rsid w:val="00D010BD"/>
    <w:rsid w:val="00D03F2F"/>
    <w:rsid w:val="00D0513E"/>
    <w:rsid w:val="00D061C3"/>
    <w:rsid w:val="00D07956"/>
    <w:rsid w:val="00D126F1"/>
    <w:rsid w:val="00D128E8"/>
    <w:rsid w:val="00D15637"/>
    <w:rsid w:val="00D1723D"/>
    <w:rsid w:val="00D27B49"/>
    <w:rsid w:val="00D31E52"/>
    <w:rsid w:val="00D33806"/>
    <w:rsid w:val="00D34058"/>
    <w:rsid w:val="00D36A48"/>
    <w:rsid w:val="00D4300F"/>
    <w:rsid w:val="00D432FD"/>
    <w:rsid w:val="00D510F7"/>
    <w:rsid w:val="00D71B10"/>
    <w:rsid w:val="00D729BF"/>
    <w:rsid w:val="00D7710D"/>
    <w:rsid w:val="00D776E8"/>
    <w:rsid w:val="00D83A25"/>
    <w:rsid w:val="00D83E09"/>
    <w:rsid w:val="00D8709F"/>
    <w:rsid w:val="00D9455C"/>
    <w:rsid w:val="00D94E82"/>
    <w:rsid w:val="00DA2234"/>
    <w:rsid w:val="00DA2DEC"/>
    <w:rsid w:val="00DB0943"/>
    <w:rsid w:val="00DB7C1E"/>
    <w:rsid w:val="00DC07EE"/>
    <w:rsid w:val="00DC55EC"/>
    <w:rsid w:val="00DC6504"/>
    <w:rsid w:val="00DC7220"/>
    <w:rsid w:val="00DD184E"/>
    <w:rsid w:val="00DD2BDC"/>
    <w:rsid w:val="00DE086A"/>
    <w:rsid w:val="00DE4001"/>
    <w:rsid w:val="00DE4409"/>
    <w:rsid w:val="00DE478C"/>
    <w:rsid w:val="00DE613A"/>
    <w:rsid w:val="00DF411E"/>
    <w:rsid w:val="00DF7795"/>
    <w:rsid w:val="00E02A9E"/>
    <w:rsid w:val="00E047BD"/>
    <w:rsid w:val="00E132E6"/>
    <w:rsid w:val="00E22DD1"/>
    <w:rsid w:val="00E302C4"/>
    <w:rsid w:val="00E318C9"/>
    <w:rsid w:val="00E3381F"/>
    <w:rsid w:val="00E34181"/>
    <w:rsid w:val="00E35D19"/>
    <w:rsid w:val="00E36750"/>
    <w:rsid w:val="00E37C15"/>
    <w:rsid w:val="00E4060D"/>
    <w:rsid w:val="00E4062C"/>
    <w:rsid w:val="00E40C3D"/>
    <w:rsid w:val="00E44884"/>
    <w:rsid w:val="00E456F1"/>
    <w:rsid w:val="00E46188"/>
    <w:rsid w:val="00E4780C"/>
    <w:rsid w:val="00E54BEE"/>
    <w:rsid w:val="00E5715D"/>
    <w:rsid w:val="00E6481D"/>
    <w:rsid w:val="00E64AEC"/>
    <w:rsid w:val="00E72019"/>
    <w:rsid w:val="00E8432A"/>
    <w:rsid w:val="00E913B2"/>
    <w:rsid w:val="00EA2981"/>
    <w:rsid w:val="00EB2961"/>
    <w:rsid w:val="00EB2CA3"/>
    <w:rsid w:val="00EB334C"/>
    <w:rsid w:val="00EB49AC"/>
    <w:rsid w:val="00EB4B61"/>
    <w:rsid w:val="00EB6DC0"/>
    <w:rsid w:val="00EC22D0"/>
    <w:rsid w:val="00EC23F2"/>
    <w:rsid w:val="00EC789A"/>
    <w:rsid w:val="00ED0B05"/>
    <w:rsid w:val="00ED27FC"/>
    <w:rsid w:val="00EE26A4"/>
    <w:rsid w:val="00F01A99"/>
    <w:rsid w:val="00F024C3"/>
    <w:rsid w:val="00F03600"/>
    <w:rsid w:val="00F07937"/>
    <w:rsid w:val="00F105E6"/>
    <w:rsid w:val="00F11245"/>
    <w:rsid w:val="00F1254A"/>
    <w:rsid w:val="00F2081D"/>
    <w:rsid w:val="00F264CF"/>
    <w:rsid w:val="00F27208"/>
    <w:rsid w:val="00F34596"/>
    <w:rsid w:val="00F35E94"/>
    <w:rsid w:val="00F40B43"/>
    <w:rsid w:val="00F40BDC"/>
    <w:rsid w:val="00F4138C"/>
    <w:rsid w:val="00F41BD7"/>
    <w:rsid w:val="00F41EBA"/>
    <w:rsid w:val="00F43485"/>
    <w:rsid w:val="00F4702E"/>
    <w:rsid w:val="00F47C51"/>
    <w:rsid w:val="00F537E4"/>
    <w:rsid w:val="00F56E8C"/>
    <w:rsid w:val="00F60C8B"/>
    <w:rsid w:val="00F677F0"/>
    <w:rsid w:val="00F67F9D"/>
    <w:rsid w:val="00F73353"/>
    <w:rsid w:val="00F80C68"/>
    <w:rsid w:val="00F84C72"/>
    <w:rsid w:val="00F90B4C"/>
    <w:rsid w:val="00F93942"/>
    <w:rsid w:val="00F95110"/>
    <w:rsid w:val="00FA099D"/>
    <w:rsid w:val="00FB5F93"/>
    <w:rsid w:val="00FC30D6"/>
    <w:rsid w:val="00FC47BB"/>
    <w:rsid w:val="00FC6C1A"/>
    <w:rsid w:val="00FC7E7D"/>
    <w:rsid w:val="00FD3ECC"/>
    <w:rsid w:val="00FD511C"/>
    <w:rsid w:val="00FD5545"/>
    <w:rsid w:val="00FE0D67"/>
    <w:rsid w:val="00FE1D9C"/>
    <w:rsid w:val="00FE2AA3"/>
    <w:rsid w:val="00FE3DE4"/>
    <w:rsid w:val="00FE49F3"/>
    <w:rsid w:val="00FE64F6"/>
    <w:rsid w:val="00FE7EB4"/>
    <w:rsid w:val="00FF55E8"/>
    <w:rsid w:val="00FF57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."/>
  <w:listSeparator w:val=","/>
  <w14:docId w14:val="350C7C55"/>
  <w15:docId w15:val="{54597111-4B90-4F40-A458-00AED65350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85B7F"/>
    <w:pPr>
      <w:spacing w:after="0" w:line="240" w:lineRule="auto"/>
      <w:contextualSpacing/>
    </w:pPr>
    <w:rPr>
      <w:rFonts w:asciiTheme="majorHAnsi" w:hAnsiTheme="majorHAnsi"/>
      <w:sz w:val="21"/>
    </w:rPr>
  </w:style>
  <w:style w:type="paragraph" w:styleId="Heading1">
    <w:name w:val="heading 1"/>
    <w:basedOn w:val="Normal"/>
    <w:next w:val="Normal"/>
    <w:link w:val="Heading1Char"/>
    <w:uiPriority w:val="9"/>
    <w:qFormat/>
    <w:rsid w:val="00436BD9"/>
    <w:pPr>
      <w:keepNext/>
      <w:keepLines/>
      <w:spacing w:before="240"/>
      <w:jc w:val="center"/>
      <w:outlineLvl w:val="0"/>
    </w:pPr>
    <w:rPr>
      <w:rFonts w:ascii="Century Gothic" w:eastAsiaTheme="majorEastAsia" w:hAnsi="Century Gothic" w:cs="Times New Roman (Headings CS)"/>
      <w:b/>
      <w:color w:val="1E376C"/>
      <w:sz w:val="48"/>
      <w:szCs w:val="32"/>
    </w:rPr>
  </w:style>
  <w:style w:type="paragraph" w:styleId="Heading3">
    <w:name w:val="heading 3"/>
    <w:basedOn w:val="Normal"/>
    <w:link w:val="Heading3Char"/>
    <w:uiPriority w:val="9"/>
    <w:qFormat/>
    <w:rsid w:val="003105DB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01F83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23325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3325"/>
    <w:rPr>
      <w:rFonts w:ascii="Segoe UI" w:hAnsi="Segoe UI" w:cs="Segoe UI"/>
      <w:sz w:val="18"/>
      <w:szCs w:val="18"/>
    </w:rPr>
  </w:style>
  <w:style w:type="character" w:styleId="Emphasis">
    <w:name w:val="Emphasis"/>
    <w:basedOn w:val="DefaultParagraphFont"/>
    <w:uiPriority w:val="20"/>
    <w:qFormat/>
    <w:rsid w:val="003105DB"/>
    <w:rPr>
      <w:i/>
      <w:iCs/>
    </w:rPr>
  </w:style>
  <w:style w:type="character" w:customStyle="1" w:styleId="Heading3Char">
    <w:name w:val="Heading 3 Char"/>
    <w:basedOn w:val="DefaultParagraphFont"/>
    <w:link w:val="Heading3"/>
    <w:uiPriority w:val="9"/>
    <w:rsid w:val="003105DB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semiHidden/>
    <w:unhideWhenUsed/>
    <w:rsid w:val="003105DB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577F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aliases w:val="Bulleted"/>
    <w:basedOn w:val="Normal"/>
    <w:uiPriority w:val="34"/>
    <w:qFormat/>
    <w:rsid w:val="00985B7F"/>
    <w:pPr>
      <w:numPr>
        <w:numId w:val="4"/>
      </w:numPr>
      <w:ind w:left="720"/>
    </w:pPr>
    <w:rPr>
      <w:rFonts w:ascii="Century Gothic" w:hAnsi="Century Gothic"/>
      <w:b/>
    </w:rPr>
  </w:style>
  <w:style w:type="character" w:styleId="UnresolvedMention">
    <w:name w:val="Unresolved Mention"/>
    <w:basedOn w:val="DefaultParagraphFont"/>
    <w:uiPriority w:val="99"/>
    <w:semiHidden/>
    <w:unhideWhenUsed/>
    <w:rsid w:val="00D34058"/>
    <w:rPr>
      <w:color w:val="605E5C"/>
      <w:shd w:val="clear" w:color="auto" w:fill="E1DFDD"/>
    </w:rPr>
  </w:style>
  <w:style w:type="paragraph" w:styleId="Caption">
    <w:name w:val="caption"/>
    <w:basedOn w:val="Normal"/>
    <w:next w:val="Normal"/>
    <w:uiPriority w:val="35"/>
    <w:unhideWhenUsed/>
    <w:qFormat/>
    <w:rsid w:val="00C73AAD"/>
    <w:pPr>
      <w:spacing w:after="200"/>
    </w:pPr>
    <w:rPr>
      <w:i/>
      <w:iCs/>
      <w:color w:val="44546A" w:themeColor="text2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59459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9459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9459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9459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9459C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3B327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B327A"/>
  </w:style>
  <w:style w:type="paragraph" w:styleId="Footer">
    <w:name w:val="footer"/>
    <w:basedOn w:val="Normal"/>
    <w:link w:val="FooterChar"/>
    <w:uiPriority w:val="99"/>
    <w:unhideWhenUsed/>
    <w:rsid w:val="003B327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B327A"/>
  </w:style>
  <w:style w:type="character" w:customStyle="1" w:styleId="Heading1Char">
    <w:name w:val="Heading 1 Char"/>
    <w:basedOn w:val="DefaultParagraphFont"/>
    <w:link w:val="Heading1"/>
    <w:uiPriority w:val="9"/>
    <w:rsid w:val="00436BD9"/>
    <w:rPr>
      <w:rFonts w:ascii="Century Gothic" w:eastAsiaTheme="majorEastAsia" w:hAnsi="Century Gothic" w:cs="Times New Roman (Headings CS)"/>
      <w:b/>
      <w:color w:val="1E376C"/>
      <w:sz w:val="48"/>
      <w:szCs w:val="32"/>
    </w:rPr>
  </w:style>
  <w:style w:type="paragraph" w:customStyle="1" w:styleId="ParagraphIntro">
    <w:name w:val="Paragraph Intro"/>
    <w:basedOn w:val="Normal"/>
    <w:next w:val="Normal"/>
    <w:qFormat/>
    <w:rsid w:val="00985B7F"/>
    <w:pPr>
      <w:spacing w:before="120" w:after="120" w:line="300" w:lineRule="auto"/>
    </w:pPr>
    <w:rPr>
      <w:rFonts w:cs="Arial"/>
      <w:b/>
      <w:bCs/>
      <w:sz w:val="24"/>
      <w:u w:val="single"/>
    </w:rPr>
  </w:style>
  <w:style w:type="paragraph" w:customStyle="1" w:styleId="ContactInfoUpperLeft">
    <w:name w:val="Contact Info (Upper Left)"/>
    <w:basedOn w:val="Normal"/>
    <w:autoRedefine/>
    <w:qFormat/>
    <w:rsid w:val="00AD4C46"/>
    <w:pPr>
      <w:pBdr>
        <w:left w:val="single" w:sz="4" w:space="12" w:color="auto"/>
      </w:pBdr>
      <w:ind w:right="480" w:firstLine="720"/>
    </w:pPr>
    <w:rPr>
      <w:b/>
      <w:sz w:val="20"/>
      <w:szCs w:val="20"/>
    </w:rPr>
  </w:style>
  <w:style w:type="paragraph" w:customStyle="1" w:styleId="FORIMMEDIATERELEASE">
    <w:name w:val="FOR IMMEDIATE RELEASE"/>
    <w:basedOn w:val="Normal"/>
    <w:qFormat/>
    <w:rsid w:val="00AD4C46"/>
    <w:pPr>
      <w:ind w:right="480" w:firstLine="720"/>
    </w:pPr>
    <w:rPr>
      <w:rFonts w:ascii="Century Gothic" w:hAnsi="Century Gothic"/>
      <w:b/>
      <w:sz w:val="26"/>
      <w:szCs w:val="26"/>
    </w:rPr>
  </w:style>
  <w:style w:type="paragraph" w:customStyle="1" w:styleId="Noted">
    <w:name w:val="Noted"/>
    <w:basedOn w:val="Normal"/>
    <w:qFormat/>
    <w:rsid w:val="00985B7F"/>
    <w:rPr>
      <w:sz w:val="16"/>
      <w:szCs w:val="20"/>
    </w:rPr>
  </w:style>
  <w:style w:type="character" w:styleId="PageNumber">
    <w:name w:val="page number"/>
    <w:basedOn w:val="DefaultParagraphFont"/>
    <w:uiPriority w:val="99"/>
    <w:semiHidden/>
    <w:unhideWhenUsed/>
    <w:rsid w:val="0010266B"/>
  </w:style>
  <w:style w:type="character" w:customStyle="1" w:styleId="NormalCalloutText">
    <w:name w:val="Normal Callout Text"/>
    <w:basedOn w:val="DefaultParagraphFont"/>
    <w:uiPriority w:val="1"/>
    <w:qFormat/>
    <w:rsid w:val="00436BD9"/>
    <w:rPr>
      <w:rFonts w:ascii="Century Gothic" w:hAnsi="Century Gothic"/>
      <w:b/>
      <w:bCs/>
      <w:i w:val="0"/>
      <w:color w:val="203058"/>
    </w:rPr>
  </w:style>
  <w:style w:type="paragraph" w:customStyle="1" w:styleId="Style1">
    <w:name w:val="Style1"/>
    <w:basedOn w:val="ListParagraph"/>
    <w:qFormat/>
    <w:rsid w:val="00F84C72"/>
    <w:pPr>
      <w:keepLines/>
      <w:numPr>
        <w:numId w:val="5"/>
      </w:numPr>
      <w:mirrorIndents/>
    </w:pPr>
  </w:style>
  <w:style w:type="paragraph" w:customStyle="1" w:styleId="Numbers">
    <w:name w:val="Numbers"/>
    <w:basedOn w:val="ListParagraph"/>
    <w:autoRedefine/>
    <w:qFormat/>
    <w:rsid w:val="00D00518"/>
    <w:pPr>
      <w:numPr>
        <w:numId w:val="7"/>
      </w:numPr>
      <w:spacing w:before="240" w:after="240" w:line="360" w:lineRule="auto"/>
    </w:pPr>
    <w:rPr>
      <w:b w:val="0"/>
    </w:rPr>
  </w:style>
  <w:style w:type="paragraph" w:customStyle="1" w:styleId="SectionCallout">
    <w:name w:val="Section Callout"/>
    <w:autoRedefine/>
    <w:qFormat/>
    <w:rsid w:val="00D00518"/>
    <w:pPr>
      <w:keepNext/>
      <w:pBdr>
        <w:top w:val="single" w:sz="4" w:space="4" w:color="auto"/>
        <w:bottom w:val="single" w:sz="4" w:space="3" w:color="auto"/>
      </w:pBdr>
      <w:suppressAutoHyphens/>
      <w:jc w:val="center"/>
    </w:pPr>
    <w:rPr>
      <w:rFonts w:ascii="Century Gothic" w:hAnsi="Century Gothic"/>
      <w:b/>
      <w:sz w:val="28"/>
    </w:rPr>
  </w:style>
  <w:style w:type="numbering" w:customStyle="1" w:styleId="CurrentList1">
    <w:name w:val="Current List1"/>
    <w:uiPriority w:val="99"/>
    <w:rsid w:val="00F84C72"/>
    <w:pPr>
      <w:numPr>
        <w:numId w:val="6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39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89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97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32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50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5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2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93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81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17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35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3.xml"/><Relationship Id="rId18" Type="http://schemas.openxmlformats.org/officeDocument/2006/relationships/chart" Target="charts/chart8.xml"/><Relationship Id="rId26" Type="http://schemas.openxmlformats.org/officeDocument/2006/relationships/chart" Target="charts/chart16.xml"/><Relationship Id="rId39" Type="http://schemas.openxmlformats.org/officeDocument/2006/relationships/fontTable" Target="fontTable.xml"/><Relationship Id="rId21" Type="http://schemas.openxmlformats.org/officeDocument/2006/relationships/chart" Target="charts/chart11.xml"/><Relationship Id="rId34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chart" Target="charts/chart2.xml"/><Relationship Id="rId17" Type="http://schemas.openxmlformats.org/officeDocument/2006/relationships/chart" Target="charts/chart7.xml"/><Relationship Id="rId25" Type="http://schemas.openxmlformats.org/officeDocument/2006/relationships/chart" Target="charts/chart15.xml"/><Relationship Id="rId33" Type="http://schemas.openxmlformats.org/officeDocument/2006/relationships/header" Target="header1.xml"/><Relationship Id="rId38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chart" Target="charts/chart6.xml"/><Relationship Id="rId20" Type="http://schemas.openxmlformats.org/officeDocument/2006/relationships/chart" Target="charts/chart10.xml"/><Relationship Id="rId29" Type="http://schemas.openxmlformats.org/officeDocument/2006/relationships/chart" Target="charts/chart19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24" Type="http://schemas.openxmlformats.org/officeDocument/2006/relationships/chart" Target="charts/chart14.xml"/><Relationship Id="rId32" Type="http://schemas.openxmlformats.org/officeDocument/2006/relationships/chart" Target="charts/chart22.xml"/><Relationship Id="rId37" Type="http://schemas.openxmlformats.org/officeDocument/2006/relationships/header" Target="header3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chart" Target="charts/chart5.xml"/><Relationship Id="rId23" Type="http://schemas.openxmlformats.org/officeDocument/2006/relationships/chart" Target="charts/chart13.xml"/><Relationship Id="rId28" Type="http://schemas.openxmlformats.org/officeDocument/2006/relationships/chart" Target="charts/chart18.xml"/><Relationship Id="rId36" Type="http://schemas.openxmlformats.org/officeDocument/2006/relationships/footer" Target="footer2.xml"/><Relationship Id="rId10" Type="http://schemas.openxmlformats.org/officeDocument/2006/relationships/image" Target="media/image2.png"/><Relationship Id="rId19" Type="http://schemas.openxmlformats.org/officeDocument/2006/relationships/chart" Target="charts/chart9.xml"/><Relationship Id="rId31" Type="http://schemas.openxmlformats.org/officeDocument/2006/relationships/chart" Target="charts/chart2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chart" Target="charts/chart4.xml"/><Relationship Id="rId22" Type="http://schemas.openxmlformats.org/officeDocument/2006/relationships/chart" Target="charts/chart12.xml"/><Relationship Id="rId27" Type="http://schemas.openxmlformats.org/officeDocument/2006/relationships/chart" Target="charts/chart17.xml"/><Relationship Id="rId30" Type="http://schemas.openxmlformats.org/officeDocument/2006/relationships/chart" Target="charts/chart20.xml"/><Relationship Id="rId35" Type="http://schemas.openxmlformats.org/officeDocument/2006/relationships/footer" Target="footer1.xml"/><Relationship Id="rId8" Type="http://schemas.openxmlformats.org/officeDocument/2006/relationships/hyperlink" Target="mailto:mike@gmar." TargetMode="External"/><Relationship Id="rId3" Type="http://schemas.openxmlformats.org/officeDocument/2006/relationships/styles" Target="style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ti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ke\Dropbox\GMAR\001%20-%20MLS%20Statistical%20History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ke\Dropbox\GMAR\001%20-%20MLS%20Statistical%20History.xlsx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ke\Dropbox\GMAR\001%20-%20MLS%20Statistical%20History.xlsx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ke\Dropbox\GMAR\001%20-%20MLS%20Statistical%20History.xlsx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ke\Dropbox\GMAR\001%20-%20MLS%20Statistical%20History.xlsx" TargetMode="External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ke\Dropbox\GMAR\001%20-%20MLS%20Statistical%20History.xlsx" TargetMode="External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ke\Dropbox\GMAR\001%20-%20MLS%20Statistical%20History.xlsx" TargetMode="External"/><Relationship Id="rId2" Type="http://schemas.microsoft.com/office/2011/relationships/chartColorStyle" Target="colors16.xml"/><Relationship Id="rId1" Type="http://schemas.microsoft.com/office/2011/relationships/chartStyle" Target="style16.xml"/><Relationship Id="rId4" Type="http://schemas.openxmlformats.org/officeDocument/2006/relationships/chartUserShapes" Target="../drawings/drawing2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ke\Dropbox\GMAR\001%20-%20MLS%20Statistical%20History.xlsx" TargetMode="External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ke\Dropbox\GMAR\001%20-%20MLS%20Statistical%20History.xlsx" TargetMode="External"/><Relationship Id="rId2" Type="http://schemas.microsoft.com/office/2011/relationships/chartColorStyle" Target="colors18.xml"/><Relationship Id="rId1" Type="http://schemas.microsoft.com/office/2011/relationships/chartStyle" Target="style18.xm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ke\Dropbox\GMAR\001%20-%20MLS%20Statistical%20History.xlsx" TargetMode="External"/><Relationship Id="rId2" Type="http://schemas.microsoft.com/office/2011/relationships/chartColorStyle" Target="colors19.xml"/><Relationship Id="rId1" Type="http://schemas.microsoft.com/office/2011/relationships/chartStyle" Target="style19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ke\Dropbox\GMAR\001%20-%20MLS%20Statistical%20History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ke\Dropbox\GMAR\001%20-%20MLS%20Statistical%20History.xlsx" TargetMode="External"/><Relationship Id="rId2" Type="http://schemas.microsoft.com/office/2011/relationships/chartColorStyle" Target="colors20.xml"/><Relationship Id="rId1" Type="http://schemas.microsoft.com/office/2011/relationships/chartStyle" Target="style20.xml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ke\Dropbox\GMAR\001%20-%20MLS%20Statistical%20History.xlsx" TargetMode="External"/><Relationship Id="rId2" Type="http://schemas.microsoft.com/office/2011/relationships/chartColorStyle" Target="colors21.xml"/><Relationship Id="rId1" Type="http://schemas.microsoft.com/office/2011/relationships/chartStyle" Target="style21.xml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ke\Dropbox\GMAR\001%20-%20MLS%20Statistical%20History.xlsx" TargetMode="External"/><Relationship Id="rId2" Type="http://schemas.microsoft.com/office/2011/relationships/chartColorStyle" Target="colors22.xml"/><Relationship Id="rId1" Type="http://schemas.microsoft.com/office/2011/relationships/chartStyle" Target="style2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ke\Dropbox\GMAR\001%20-%20MLS%20Statistical%20History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ke\Dropbox\GMAR\001%20-%20MLS%20Statistical%20History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ke\Dropbox\GMAR\001%20-%20MLS%20Statistical%20History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ke\Dropbox\GMAR\001%20-%20MLS%20Statistical%20History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ke\Dropbox\GMAR\001%20-%20MLS%20Statistical%20History.xlsx" TargetMode="Externa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chartUserShapes" Target="../drawings/drawing1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ke\Dropbox\GMAR\001%20-%20MLS%20Statistical%20History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ke\Dropbox\GMAR\001%20-%20MLS%20Statistical%20History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r>
              <a:rPr lang="en-US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Seasonally Adjusted Inventory</a:t>
            </a:r>
          </a:p>
          <a:p>
            <a:pPr>
              <a:defRPr>
                <a:solidFill>
                  <a:sysClr val="windowText" lastClr="000000"/>
                </a:solidFill>
                <a:latin typeface="Palatino Linotype" panose="02040502050505030304" pitchFamily="18" charset="0"/>
              </a:defRPr>
            </a:pPr>
            <a:r>
              <a:rPr lang="en-US" sz="900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(units left</a:t>
            </a:r>
            <a:r>
              <a:rPr lang="en-US" sz="900" baseline="0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 side, months right side)</a:t>
            </a:r>
            <a:endParaRPr lang="en-US" sz="900">
              <a:solidFill>
                <a:sysClr val="windowText" lastClr="000000"/>
              </a:solidFill>
              <a:latin typeface="Palatino Linotype" panose="02040502050505030304" pitchFamily="18" charset="0"/>
            </a:endParaRPr>
          </a:p>
        </c:rich>
      </c:tx>
      <c:layout>
        <c:manualLayout>
          <c:xMode val="edge"/>
          <c:yMode val="edge"/>
          <c:x val="0.28708296879556716"/>
          <c:y val="1.6123609548806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9.8977998681911913E-2"/>
          <c:y val="0.14728474319091048"/>
          <c:w val="0.83530976540300172"/>
          <c:h val="0.61226301362071822"/>
        </c:manualLayout>
      </c:layout>
      <c:areaChart>
        <c:grouping val="stacked"/>
        <c:varyColors val="0"/>
        <c:ser>
          <c:idx val="0"/>
          <c:order val="0"/>
          <c:tx>
            <c:strRef>
              <c:f>'Monthly Stats Data'!$A$119</c:f>
              <c:strCache>
                <c:ptCount val="1"/>
                <c:pt idx="0">
                  <c:v>Current Active</c:v>
                </c:pt>
              </c:strCache>
            </c:strRef>
          </c:tx>
          <c:spPr>
            <a:solidFill>
              <a:srgbClr val="8497B0"/>
            </a:solidFill>
            <a:ln>
              <a:noFill/>
            </a:ln>
            <a:effectLst/>
          </c:spPr>
          <c:cat>
            <c:strRef>
              <c:f>'Monthly Stats Data'!$B$117:$N$117</c:f>
              <c:strCache>
                <c:ptCount val="13"/>
                <c:pt idx="0">
                  <c:v>Jul</c:v>
                </c:pt>
                <c:pt idx="1">
                  <c:v>Aug</c:v>
                </c:pt>
                <c:pt idx="2">
                  <c:v>Sept</c:v>
                </c:pt>
                <c:pt idx="3">
                  <c:v>Oct</c:v>
                </c:pt>
                <c:pt idx="4">
                  <c:v>Nov</c:v>
                </c:pt>
                <c:pt idx="5">
                  <c:v>Dec</c:v>
                </c:pt>
                <c:pt idx="6">
                  <c:v>Jan</c:v>
                </c:pt>
                <c:pt idx="7">
                  <c:v>Feb</c:v>
                </c:pt>
                <c:pt idx="8">
                  <c:v>Mar</c:v>
                </c:pt>
                <c:pt idx="9">
                  <c:v>April</c:v>
                </c:pt>
                <c:pt idx="10">
                  <c:v>May</c:v>
                </c:pt>
                <c:pt idx="11">
                  <c:v>Jun</c:v>
                </c:pt>
                <c:pt idx="12">
                  <c:v>Jul</c:v>
                </c:pt>
              </c:strCache>
            </c:strRef>
          </c:cat>
          <c:val>
            <c:numRef>
              <c:f>'Monthly Stats Data'!$B$119:$N$119</c:f>
              <c:numCache>
                <c:formatCode>_(* #,##0_);_(* \(#,##0\);_(* "-"??_);_(@_)</c:formatCode>
                <c:ptCount val="13"/>
                <c:pt idx="0">
                  <c:v>3179</c:v>
                </c:pt>
                <c:pt idx="1">
                  <c:v>3458</c:v>
                </c:pt>
                <c:pt idx="2">
                  <c:v>3265</c:v>
                </c:pt>
                <c:pt idx="3">
                  <c:v>3137</c:v>
                </c:pt>
                <c:pt idx="4">
                  <c:v>2700</c:v>
                </c:pt>
                <c:pt idx="5">
                  <c:v>2334</c:v>
                </c:pt>
                <c:pt idx="6">
                  <c:v>1851</c:v>
                </c:pt>
                <c:pt idx="7">
                  <c:v>1692</c:v>
                </c:pt>
                <c:pt idx="8">
                  <c:v>1805</c:v>
                </c:pt>
                <c:pt idx="9">
                  <c:v>1928</c:v>
                </c:pt>
                <c:pt idx="10">
                  <c:v>2183</c:v>
                </c:pt>
                <c:pt idx="11">
                  <c:v>2623</c:v>
                </c:pt>
                <c:pt idx="12">
                  <c:v>2633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C4D-42FB-B911-BD237A2342EF}"/>
            </c:ext>
          </c:extLst>
        </c:ser>
        <c:ser>
          <c:idx val="1"/>
          <c:order val="2"/>
          <c:tx>
            <c:strRef>
              <c:f>'Monthly Stats Data'!$A$120</c:f>
              <c:strCache>
                <c:ptCount val="1"/>
                <c:pt idx="0">
                  <c:v>Active With Offer</c:v>
                </c:pt>
              </c:strCache>
            </c:strRef>
          </c:tx>
          <c:spPr>
            <a:solidFill>
              <a:srgbClr val="1F4E79"/>
            </a:solidFill>
            <a:ln>
              <a:noFill/>
            </a:ln>
            <a:effectLst/>
          </c:spPr>
          <c:cat>
            <c:strRef>
              <c:f>'Monthly Stats Data'!$B$117:$N$117</c:f>
              <c:strCache>
                <c:ptCount val="13"/>
                <c:pt idx="0">
                  <c:v>Jul</c:v>
                </c:pt>
                <c:pt idx="1">
                  <c:v>Aug</c:v>
                </c:pt>
                <c:pt idx="2">
                  <c:v>Sept</c:v>
                </c:pt>
                <c:pt idx="3">
                  <c:v>Oct</c:v>
                </c:pt>
                <c:pt idx="4">
                  <c:v>Nov</c:v>
                </c:pt>
                <c:pt idx="5">
                  <c:v>Dec</c:v>
                </c:pt>
                <c:pt idx="6">
                  <c:v>Jan</c:v>
                </c:pt>
                <c:pt idx="7">
                  <c:v>Feb</c:v>
                </c:pt>
                <c:pt idx="8">
                  <c:v>Mar</c:v>
                </c:pt>
                <c:pt idx="9">
                  <c:v>April</c:v>
                </c:pt>
                <c:pt idx="10">
                  <c:v>May</c:v>
                </c:pt>
                <c:pt idx="11">
                  <c:v>Jun</c:v>
                </c:pt>
                <c:pt idx="12">
                  <c:v>Jul</c:v>
                </c:pt>
              </c:strCache>
            </c:strRef>
          </c:cat>
          <c:val>
            <c:numRef>
              <c:f>'Monthly Stats Data'!$B$120:$N$120</c:f>
              <c:numCache>
                <c:formatCode>_(* #,##0_);_(* \(#,##0\);_(* "-"??_);_(@_)</c:formatCode>
                <c:ptCount val="13"/>
                <c:pt idx="0">
                  <c:v>2849</c:v>
                </c:pt>
                <c:pt idx="1">
                  <c:v>2624</c:v>
                </c:pt>
                <c:pt idx="2">
                  <c:v>2638</c:v>
                </c:pt>
                <c:pt idx="3">
                  <c:v>2467</c:v>
                </c:pt>
                <c:pt idx="4">
                  <c:v>2029</c:v>
                </c:pt>
                <c:pt idx="5">
                  <c:v>1263</c:v>
                </c:pt>
                <c:pt idx="6">
                  <c:v>1514</c:v>
                </c:pt>
                <c:pt idx="7">
                  <c:v>1699</c:v>
                </c:pt>
                <c:pt idx="8">
                  <c:v>1893</c:v>
                </c:pt>
                <c:pt idx="9">
                  <c:v>2227</c:v>
                </c:pt>
                <c:pt idx="10">
                  <c:v>2280</c:v>
                </c:pt>
                <c:pt idx="11">
                  <c:v>2243</c:v>
                </c:pt>
                <c:pt idx="12">
                  <c:v>2200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C4D-42FB-B911-BD237A2342E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05910536"/>
        <c:axId val="458226432"/>
      </c:areaChart>
      <c:lineChart>
        <c:grouping val="standard"/>
        <c:varyColors val="0"/>
        <c:ser>
          <c:idx val="3"/>
          <c:order val="1"/>
          <c:tx>
            <c:strRef>
              <c:f>'Monthly Stats Data'!$A$121</c:f>
              <c:strCache>
                <c:ptCount val="1"/>
                <c:pt idx="0">
                  <c:v>Mos of Inventory</c:v>
                </c:pt>
              </c:strCache>
            </c:strRef>
          </c:tx>
          <c:spPr>
            <a:ln w="38100" cap="rnd">
              <a:solidFill>
                <a:schemeClr val="tx1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'Monthly Stats Data'!$B$117:$N$117</c:f>
              <c:strCache>
                <c:ptCount val="13"/>
                <c:pt idx="0">
                  <c:v>Jul</c:v>
                </c:pt>
                <c:pt idx="1">
                  <c:v>Aug</c:v>
                </c:pt>
                <c:pt idx="2">
                  <c:v>Sept</c:v>
                </c:pt>
                <c:pt idx="3">
                  <c:v>Oct</c:v>
                </c:pt>
                <c:pt idx="4">
                  <c:v>Nov</c:v>
                </c:pt>
                <c:pt idx="5">
                  <c:v>Dec</c:v>
                </c:pt>
                <c:pt idx="6">
                  <c:v>Jan</c:v>
                </c:pt>
                <c:pt idx="7">
                  <c:v>Feb</c:v>
                </c:pt>
                <c:pt idx="8">
                  <c:v>Mar</c:v>
                </c:pt>
                <c:pt idx="9">
                  <c:v>April</c:v>
                </c:pt>
                <c:pt idx="10">
                  <c:v>May</c:v>
                </c:pt>
                <c:pt idx="11">
                  <c:v>Jun</c:v>
                </c:pt>
                <c:pt idx="12">
                  <c:v>Jul</c:v>
                </c:pt>
              </c:strCache>
            </c:strRef>
          </c:cat>
          <c:val>
            <c:numRef>
              <c:f>'Monthly Stats Data'!$B$121:$N$121</c:f>
              <c:numCache>
                <c:formatCode>_(* #,##0.0_);_(* \(#,##0.0\);_(* "-"??_);_(@_)</c:formatCode>
                <c:ptCount val="13"/>
                <c:pt idx="0">
                  <c:v>3.1</c:v>
                </c:pt>
                <c:pt idx="1">
                  <c:v>3.1</c:v>
                </c:pt>
                <c:pt idx="2">
                  <c:v>3</c:v>
                </c:pt>
                <c:pt idx="3">
                  <c:v>2.9</c:v>
                </c:pt>
                <c:pt idx="4">
                  <c:v>2.5</c:v>
                </c:pt>
                <c:pt idx="5">
                  <c:v>1.9</c:v>
                </c:pt>
                <c:pt idx="6">
                  <c:v>1.7</c:v>
                </c:pt>
                <c:pt idx="7">
                  <c:v>1.7</c:v>
                </c:pt>
                <c:pt idx="8">
                  <c:v>1.9</c:v>
                </c:pt>
                <c:pt idx="9">
                  <c:v>2.1</c:v>
                </c:pt>
                <c:pt idx="10">
                  <c:v>2.2999999999999998</c:v>
                </c:pt>
                <c:pt idx="11">
                  <c:v>2.5</c:v>
                </c:pt>
                <c:pt idx="12">
                  <c:v>2.5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2C4D-42FB-B911-BD237A2342EF}"/>
            </c:ext>
          </c:extLst>
        </c:ser>
        <c:ser>
          <c:idx val="2"/>
          <c:order val="3"/>
          <c:tx>
            <c:strRef>
              <c:f>'Monthly Stats Data'!$A$122</c:f>
              <c:strCache>
                <c:ptCount val="1"/>
                <c:pt idx="0">
                  <c:v>Net Mos of Inventory</c:v>
                </c:pt>
              </c:strCache>
            </c:strRef>
          </c:tx>
          <c:spPr>
            <a:ln w="38100" cap="rnd">
              <a:solidFill>
                <a:sysClr val="windowText" lastClr="000000"/>
              </a:solidFill>
              <a:round/>
            </a:ln>
            <a:effectLst/>
          </c:spPr>
          <c:marker>
            <c:symbol val="none"/>
          </c:marker>
          <c:cat>
            <c:strRef>
              <c:f>'Monthly Stats Data'!$B$117:$N$117</c:f>
              <c:strCache>
                <c:ptCount val="13"/>
                <c:pt idx="0">
                  <c:v>Jul</c:v>
                </c:pt>
                <c:pt idx="1">
                  <c:v>Aug</c:v>
                </c:pt>
                <c:pt idx="2">
                  <c:v>Sept</c:v>
                </c:pt>
                <c:pt idx="3">
                  <c:v>Oct</c:v>
                </c:pt>
                <c:pt idx="4">
                  <c:v>Nov</c:v>
                </c:pt>
                <c:pt idx="5">
                  <c:v>Dec</c:v>
                </c:pt>
                <c:pt idx="6">
                  <c:v>Jan</c:v>
                </c:pt>
                <c:pt idx="7">
                  <c:v>Feb</c:v>
                </c:pt>
                <c:pt idx="8">
                  <c:v>Mar</c:v>
                </c:pt>
                <c:pt idx="9">
                  <c:v>April</c:v>
                </c:pt>
                <c:pt idx="10">
                  <c:v>May</c:v>
                </c:pt>
                <c:pt idx="11">
                  <c:v>Jun</c:v>
                </c:pt>
                <c:pt idx="12">
                  <c:v>Jul</c:v>
                </c:pt>
              </c:strCache>
            </c:strRef>
          </c:cat>
          <c:val>
            <c:numRef>
              <c:f>'Monthly Stats Data'!$B$122:$N$122</c:f>
              <c:numCache>
                <c:formatCode>0.0</c:formatCode>
                <c:ptCount val="13"/>
                <c:pt idx="0" formatCode="_(* #,##0.0_);_(* \(#,##0.0\);_(* &quot;-&quot;??_);_(@_)">
                  <c:v>1.3</c:v>
                </c:pt>
                <c:pt idx="1">
                  <c:v>1.4</c:v>
                </c:pt>
                <c:pt idx="2" formatCode="_(* #,##0.0_);_(* \(#,##0.0\);_(* &quot;-&quot;??_);_(@_)">
                  <c:v>1.3</c:v>
                </c:pt>
                <c:pt idx="3" formatCode="_(* #,##0.0_);_(* \(#,##0.0\);_(* &quot;-&quot;??_);_(@_)">
                  <c:v>1.1000000000000001</c:v>
                </c:pt>
                <c:pt idx="4" formatCode="_(* #,##0.0_);_(* \(#,##0.0\);_(* &quot;-&quot;??_);_(@_)">
                  <c:v>1</c:v>
                </c:pt>
                <c:pt idx="5" formatCode="_(* #,##0.0_);_(* \(#,##0.0\);_(* &quot;-&quot;??_);_(@_)">
                  <c:v>0.7</c:v>
                </c:pt>
                <c:pt idx="6" formatCode="_(* #,##0.0_);_(* \(#,##0.0\);_(* &quot;-&quot;??_);_(@_)">
                  <c:v>0.6</c:v>
                </c:pt>
                <c:pt idx="7">
                  <c:v>0.6</c:v>
                </c:pt>
                <c:pt idx="8" formatCode="_(* #,##0.0_);_(* \(#,##0.0\);_(* &quot;-&quot;??_);_(@_)">
                  <c:v>0.7</c:v>
                </c:pt>
                <c:pt idx="9" formatCode="_(* #,##0.0_);_(* \(#,##0.0\);_(* &quot;-&quot;??_);_(@_)">
                  <c:v>0.6</c:v>
                </c:pt>
                <c:pt idx="10" formatCode="_(* #,##0.0_);_(* \(#,##0.0\);_(* &quot;-&quot;??_);_(@_)">
                  <c:v>0.8</c:v>
                </c:pt>
                <c:pt idx="11" formatCode="_(* #,##0.0_);_(* \(#,##0.0\);_(* &quot;-&quot;??_);_(@_)">
                  <c:v>1</c:v>
                </c:pt>
                <c:pt idx="12" formatCode="_(* #,##0.0_);_(* \(#,##0.0\);_(* &quot;-&quot;??_);_(@_)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2C4D-42FB-B911-BD237A2342E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58226824"/>
        <c:axId val="458229176"/>
      </c:lineChart>
      <c:catAx>
        <c:axId val="2059105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5400000" spcFirstLastPara="1" vertOverflow="ellipsis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Century Gothic" panose="020B0502020202020204" pitchFamily="34" charset="0"/>
                <a:ea typeface="+mn-ea"/>
                <a:cs typeface="+mn-cs"/>
              </a:defRPr>
            </a:pPr>
            <a:endParaRPr lang="en-US"/>
          </a:p>
        </c:txPr>
        <c:crossAx val="458226432"/>
        <c:crosses val="autoZero"/>
        <c:auto val="1"/>
        <c:lblAlgn val="ctr"/>
        <c:lblOffset val="100"/>
        <c:noMultiLvlLbl val="0"/>
      </c:catAx>
      <c:valAx>
        <c:axId val="4582264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_(* #,##0_);_(* \(#,##0\);_(* &quot;-&quot;??_);_(@_)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Century Gothic" panose="020B0502020202020204" pitchFamily="34" charset="0"/>
                <a:ea typeface="+mn-ea"/>
                <a:cs typeface="+mn-cs"/>
              </a:defRPr>
            </a:pPr>
            <a:endParaRPr lang="en-US"/>
          </a:p>
        </c:txPr>
        <c:crossAx val="205910536"/>
        <c:crosses val="autoZero"/>
        <c:crossBetween val="between"/>
      </c:valAx>
      <c:valAx>
        <c:axId val="458229176"/>
        <c:scaling>
          <c:orientation val="minMax"/>
        </c:scaling>
        <c:delete val="0"/>
        <c:axPos val="r"/>
        <c:numFmt formatCode="_(* #,##0.0_);_(* \(#,##0.0\);_(* &quot;-&quot;??_);_(@_)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Century Gothic" panose="020B0502020202020204" pitchFamily="34" charset="0"/>
                <a:ea typeface="+mn-ea"/>
                <a:cs typeface="+mn-cs"/>
              </a:defRPr>
            </a:pPr>
            <a:endParaRPr lang="en-US"/>
          </a:p>
        </c:txPr>
        <c:crossAx val="458226824"/>
        <c:crosses val="max"/>
        <c:crossBetween val="between"/>
      </c:valAx>
      <c:catAx>
        <c:axId val="45822682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458229176"/>
        <c:crosses val="autoZero"/>
        <c:auto val="1"/>
        <c:lblAlgn val="ctr"/>
        <c:lblOffset val="100"/>
        <c:noMultiLvlLbl val="0"/>
      </c:catAx>
      <c:spPr>
        <a:noFill/>
        <a:ln>
          <a:solidFill>
            <a:schemeClr val="tx2">
              <a:lumMod val="60000"/>
              <a:lumOff val="40000"/>
            </a:schemeClr>
          </a:solidFill>
        </a:ln>
        <a:effectLst/>
      </c:spPr>
    </c:plotArea>
    <c:legend>
      <c:legendPos val="b"/>
      <c:layout>
        <c:manualLayout>
          <c:xMode val="edge"/>
          <c:yMode val="edge"/>
          <c:x val="0.18657407407407409"/>
          <c:y val="0.85658448943882004"/>
          <c:w val="0.61759259259259258"/>
          <c:h val="0.1245663823272090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baseline="0">
          <a:latin typeface="Calibri" panose="020F0502020204030204" pitchFamily="34" charset="0"/>
        </a:defRPr>
      </a:pPr>
      <a:endParaRPr lang="en-US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t" anchorCtr="0"/>
          <a:lstStyle/>
          <a:p>
            <a:pPr>
              <a:defRPr sz="13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7-County SE WI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 i="0" u="none" strike="noStrike" baseline="0">
                <a:solidFill>
                  <a:sysClr val="windowText" lastClr="000000"/>
                </a:solidFill>
                <a:effectLst/>
                <a:latin typeface="Palatino Linotype" panose="02040502050505030304" pitchFamily="18" charset="0"/>
              </a:rPr>
              <a:t>July</a:t>
            </a: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 2022 Sales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- 18.2%</a:t>
            </a:r>
          </a:p>
        </c:rich>
      </c:tx>
      <c:layout>
        <c:manualLayout>
          <c:xMode val="edge"/>
          <c:yMode val="edge"/>
          <c:x val="0.29913257834583395"/>
          <c:y val="4.6295865909323315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t" anchorCtr="0"/>
        <a:lstStyle/>
        <a:p>
          <a:pPr>
            <a:defRPr sz="13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6358413531641877"/>
          <c:y val="0.22810185185185186"/>
          <c:w val="0.78548993875765527"/>
          <c:h val="0.5870880723242928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'Mo Charts'!$B$3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8497B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Charts'!$A$13</c:f>
              <c:strCache>
                <c:ptCount val="1"/>
                <c:pt idx="0">
                  <c:v>SE WI Area</c:v>
                </c:pt>
              </c:strCache>
            </c:strRef>
          </c:cat>
          <c:val>
            <c:numRef>
              <c:f>'Mo Charts'!$B$13</c:f>
              <c:numCache>
                <c:formatCode>#,##0</c:formatCode>
                <c:ptCount val="1"/>
                <c:pt idx="0">
                  <c:v>3257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39E-4C29-9102-A692430C60DF}"/>
            </c:ext>
          </c:extLst>
        </c:ser>
        <c:ser>
          <c:idx val="1"/>
          <c:order val="1"/>
          <c:tx>
            <c:strRef>
              <c:f>'Mo Charts'!$C$3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F4E79"/>
            </a:solidFill>
            <a:ln>
              <a:noFill/>
            </a:ln>
            <a:effectLst/>
          </c:spPr>
          <c:invertIfNegative val="0"/>
          <c:dLbls>
            <c:dLbl>
              <c:idx val="0"/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39E-4C29-9102-A692430C60D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Charts'!$A$13</c:f>
              <c:strCache>
                <c:ptCount val="1"/>
                <c:pt idx="0">
                  <c:v>SE WI Area</c:v>
                </c:pt>
              </c:strCache>
            </c:strRef>
          </c:cat>
          <c:val>
            <c:numRef>
              <c:f>'Mo Charts'!$C$13</c:f>
              <c:numCache>
                <c:formatCode>#,##0</c:formatCode>
                <c:ptCount val="1"/>
                <c:pt idx="0">
                  <c:v>2664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39E-4C29-9102-A692430C60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overlap val="-25"/>
        <c:axId val="176658816"/>
        <c:axId val="176667968"/>
        <c:extLst>
          <c:ext xmlns:c15="http://schemas.microsoft.com/office/drawing/2012/chart" uri="{02D57815-91ED-43cb-92C2-25804820EDAC}">
            <c15:filteredBarSeries>
              <c15:ser>
                <c:idx val="2"/>
                <c:order val="2"/>
                <c:tx>
                  <c:strRef>
                    <c:extLst>
                      <c:ext uri="{02D57815-91ED-43cb-92C2-25804820EDAC}">
                        <c15:formulaRef>
                          <c15:sqref>'Mo Charts'!$D$3</c15:sqref>
                        </c15:formulaRef>
                      </c:ext>
                    </c:extLst>
                    <c:strCache>
                      <c:ptCount val="1"/>
                      <c:pt idx="0">
                        <c:v>% Change</c:v>
                      </c:pt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'Mo Charts'!$A$13</c15:sqref>
                        </c15:formulaRef>
                      </c:ext>
                    </c:extLst>
                    <c:strCache>
                      <c:ptCount val="1"/>
                      <c:pt idx="0">
                        <c:v>SE WI Area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'Mo Charts'!$D$4</c15:sqref>
                        </c15:formulaRef>
                      </c:ext>
                    </c:extLst>
                    <c:numCache>
                      <c:formatCode>0.0%</c:formatCode>
                      <c:ptCount val="1"/>
                      <c:pt idx="0">
                        <c:v>-0.19074733096085408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C39E-4C29-9102-A692430C60DF}"/>
                  </c:ext>
                </c:extLst>
              </c15:ser>
            </c15:filteredBarSeries>
          </c:ext>
        </c:extLst>
      </c:barChart>
      <c:catAx>
        <c:axId val="17665881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76667968"/>
        <c:crosses val="autoZero"/>
        <c:auto val="1"/>
        <c:lblAlgn val="ctr"/>
        <c:lblOffset val="100"/>
        <c:noMultiLvlLbl val="0"/>
      </c:catAx>
      <c:valAx>
        <c:axId val="176667968"/>
        <c:scaling>
          <c:orientation val="minMax"/>
          <c:max val="3600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endParaRPr lang="en-US"/>
          </a:p>
        </c:txPr>
        <c:crossAx val="1766588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1621703537057868"/>
          <c:y val="0.86936914135733034"/>
          <c:w val="0.66280402449693787"/>
          <c:h val="9.09483189601299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t" anchorCtr="0"/>
          <a:lstStyle/>
          <a:p>
            <a:pPr>
              <a:defRPr sz="13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Racine County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 i="0" u="none" strike="noStrike" baseline="0">
                <a:solidFill>
                  <a:sysClr val="windowText" lastClr="000000"/>
                </a:solidFill>
                <a:effectLst/>
                <a:latin typeface="Palatino Linotype" panose="02040502050505030304" pitchFamily="18" charset="0"/>
              </a:rPr>
              <a:t>July</a:t>
            </a: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 2022 Sales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- 17.2%</a:t>
            </a:r>
          </a:p>
        </c:rich>
      </c:tx>
      <c:layout>
        <c:manualLayout>
          <c:xMode val="edge"/>
          <c:yMode val="edge"/>
          <c:x val="0.3056711140274132"/>
          <c:y val="7.2750801983085438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t" anchorCtr="0"/>
        <a:lstStyle/>
        <a:p>
          <a:pPr>
            <a:defRPr sz="13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6358413531641877"/>
          <c:y val="0.22810185185185186"/>
          <c:w val="0.78548993875765527"/>
          <c:h val="0.5870880723242928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'Mo Charts'!$B$3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8497B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Charts'!$A$10</c:f>
              <c:strCache>
                <c:ptCount val="1"/>
                <c:pt idx="0">
                  <c:v>Racine</c:v>
                </c:pt>
              </c:strCache>
            </c:strRef>
          </c:cat>
          <c:val>
            <c:numRef>
              <c:f>'Mo Charts'!$B$10</c:f>
              <c:numCache>
                <c:formatCode>General</c:formatCode>
                <c:ptCount val="1"/>
                <c:pt idx="0">
                  <c:v>332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BE1-4B2A-8BF5-C27FF48326B2}"/>
            </c:ext>
          </c:extLst>
        </c:ser>
        <c:ser>
          <c:idx val="1"/>
          <c:order val="1"/>
          <c:tx>
            <c:strRef>
              <c:f>'Mo Charts'!$C$3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F4E79"/>
            </a:solidFill>
            <a:ln>
              <a:noFill/>
            </a:ln>
            <a:effectLst/>
          </c:spPr>
          <c:invertIfNegative val="0"/>
          <c:dLbls>
            <c:dLbl>
              <c:idx val="0"/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BE1-4B2A-8BF5-C27FF48326B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Charts'!$A$10</c:f>
              <c:strCache>
                <c:ptCount val="1"/>
                <c:pt idx="0">
                  <c:v>Racine</c:v>
                </c:pt>
              </c:strCache>
            </c:strRef>
          </c:cat>
          <c:val>
            <c:numRef>
              <c:f>'Mo Charts'!$C$10</c:f>
              <c:numCache>
                <c:formatCode>General</c:formatCode>
                <c:ptCount val="1"/>
                <c:pt idx="0">
                  <c:v>275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BE1-4B2A-8BF5-C27FF48326B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overlap val="-25"/>
        <c:axId val="176658816"/>
        <c:axId val="176667968"/>
        <c:extLst>
          <c:ext xmlns:c15="http://schemas.microsoft.com/office/drawing/2012/chart" uri="{02D57815-91ED-43cb-92C2-25804820EDAC}">
            <c15:filteredBarSeries>
              <c15:ser>
                <c:idx val="2"/>
                <c:order val="2"/>
                <c:tx>
                  <c:strRef>
                    <c:extLst>
                      <c:ext uri="{02D57815-91ED-43cb-92C2-25804820EDAC}">
                        <c15:formulaRef>
                          <c15:sqref>'Mo Charts'!$D$3</c15:sqref>
                        </c15:formulaRef>
                      </c:ext>
                    </c:extLst>
                    <c:strCache>
                      <c:ptCount val="1"/>
                      <c:pt idx="0">
                        <c:v>% Change</c:v>
                      </c:pt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'Mo Charts'!$A$10</c15:sqref>
                        </c15:formulaRef>
                      </c:ext>
                    </c:extLst>
                    <c:strCache>
                      <c:ptCount val="1"/>
                      <c:pt idx="0">
                        <c:v>Racine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'Mo Charts'!$D$4</c15:sqref>
                        </c15:formulaRef>
                      </c:ext>
                    </c:extLst>
                    <c:numCache>
                      <c:formatCode>0.0%</c:formatCode>
                      <c:ptCount val="1"/>
                      <c:pt idx="0">
                        <c:v>-0.19074733096085408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3BE1-4B2A-8BF5-C27FF48326B2}"/>
                  </c:ext>
                </c:extLst>
              </c15:ser>
            </c15:filteredBarSeries>
          </c:ext>
        </c:extLst>
      </c:barChart>
      <c:catAx>
        <c:axId val="17665881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76667968"/>
        <c:crosses val="autoZero"/>
        <c:auto val="1"/>
        <c:lblAlgn val="ctr"/>
        <c:lblOffset val="100"/>
        <c:noMultiLvlLbl val="0"/>
      </c:catAx>
      <c:valAx>
        <c:axId val="176667968"/>
        <c:scaling>
          <c:orientation val="minMax"/>
          <c:max val="375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endParaRPr lang="en-US"/>
          </a:p>
        </c:txPr>
        <c:crossAx val="1766588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1621703537057868"/>
          <c:y val="0.86936914135733034"/>
          <c:w val="0.66280402449693787"/>
          <c:h val="9.09483189601299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t" anchorCtr="0"/>
          <a:lstStyle/>
          <a:p>
            <a:pPr>
              <a:defRPr sz="13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Kenosha County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 i="0" u="none" strike="noStrike" baseline="0">
                <a:solidFill>
                  <a:sysClr val="windowText" lastClr="000000"/>
                </a:solidFill>
                <a:effectLst/>
                <a:latin typeface="Palatino Linotype" panose="02040502050505030304" pitchFamily="18" charset="0"/>
              </a:rPr>
              <a:t>July</a:t>
            </a: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 2022 Sales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 baseline="0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- 28.1</a:t>
            </a: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%</a:t>
            </a:r>
          </a:p>
        </c:rich>
      </c:tx>
      <c:layout>
        <c:manualLayout>
          <c:xMode val="edge"/>
          <c:yMode val="edge"/>
          <c:x val="0.31030074365704285"/>
          <c:y val="7.2750801983085438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t" anchorCtr="0"/>
        <a:lstStyle/>
        <a:p>
          <a:pPr>
            <a:defRPr sz="13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6358413531641877"/>
          <c:y val="0.23273148148148143"/>
          <c:w val="0.78548993875765527"/>
          <c:h val="0.5824584426946631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'Mo Charts'!$B$3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8497B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Charts'!$A$11</c:f>
              <c:strCache>
                <c:ptCount val="1"/>
                <c:pt idx="0">
                  <c:v>Kenosha</c:v>
                </c:pt>
              </c:strCache>
            </c:strRef>
          </c:cat>
          <c:val>
            <c:numRef>
              <c:f>'Mo Charts'!$B$11</c:f>
              <c:numCache>
                <c:formatCode>General</c:formatCode>
                <c:ptCount val="1"/>
                <c:pt idx="0">
                  <c:v>270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D3A-4455-B45A-CDF88CE90D89}"/>
            </c:ext>
          </c:extLst>
        </c:ser>
        <c:ser>
          <c:idx val="1"/>
          <c:order val="1"/>
          <c:tx>
            <c:strRef>
              <c:f>'Mo Charts'!$C$3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F4E79"/>
            </a:solidFill>
            <a:ln>
              <a:noFill/>
            </a:ln>
            <a:effectLst/>
          </c:spPr>
          <c:invertIfNegative val="0"/>
          <c:dLbls>
            <c:dLbl>
              <c:idx val="0"/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D3A-4455-B45A-CDF88CE90D8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Charts'!$A$11</c:f>
              <c:strCache>
                <c:ptCount val="1"/>
                <c:pt idx="0">
                  <c:v>Kenosha</c:v>
                </c:pt>
              </c:strCache>
            </c:strRef>
          </c:cat>
          <c:val>
            <c:numRef>
              <c:f>'Mo Charts'!$C$11</c:f>
              <c:numCache>
                <c:formatCode>General</c:formatCode>
                <c:ptCount val="1"/>
                <c:pt idx="0">
                  <c:v>194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D3A-4455-B45A-CDF88CE90D8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overlap val="-25"/>
        <c:axId val="176658816"/>
        <c:axId val="176667968"/>
        <c:extLst>
          <c:ext xmlns:c15="http://schemas.microsoft.com/office/drawing/2012/chart" uri="{02D57815-91ED-43cb-92C2-25804820EDAC}">
            <c15:filteredBarSeries>
              <c15:ser>
                <c:idx val="2"/>
                <c:order val="2"/>
                <c:tx>
                  <c:strRef>
                    <c:extLst>
                      <c:ext uri="{02D57815-91ED-43cb-92C2-25804820EDAC}">
                        <c15:formulaRef>
                          <c15:sqref>'Mo Charts'!$D$3</c15:sqref>
                        </c15:formulaRef>
                      </c:ext>
                    </c:extLst>
                    <c:strCache>
                      <c:ptCount val="1"/>
                      <c:pt idx="0">
                        <c:v>% Change</c:v>
                      </c:pt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'Mo Charts'!$A$11</c15:sqref>
                        </c15:formulaRef>
                      </c:ext>
                    </c:extLst>
                    <c:strCache>
                      <c:ptCount val="1"/>
                      <c:pt idx="0">
                        <c:v>Kenosha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'Mo Charts'!$D$4</c15:sqref>
                        </c15:formulaRef>
                      </c:ext>
                    </c:extLst>
                    <c:numCache>
                      <c:formatCode>0.0%</c:formatCode>
                      <c:ptCount val="1"/>
                      <c:pt idx="0">
                        <c:v>-0.19074733096085408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8D3A-4455-B45A-CDF88CE90D89}"/>
                  </c:ext>
                </c:extLst>
              </c15:ser>
            </c15:filteredBarSeries>
          </c:ext>
        </c:extLst>
      </c:barChart>
      <c:catAx>
        <c:axId val="17665881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76667968"/>
        <c:crosses val="autoZero"/>
        <c:auto val="1"/>
        <c:lblAlgn val="ctr"/>
        <c:lblOffset val="100"/>
        <c:noMultiLvlLbl val="0"/>
      </c:catAx>
      <c:valAx>
        <c:axId val="176667968"/>
        <c:scaling>
          <c:orientation val="minMax"/>
          <c:max val="300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endParaRPr lang="en-US"/>
          </a:p>
        </c:txPr>
        <c:crossAx val="1766588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1621703537057868"/>
          <c:y val="0.86936914135733034"/>
          <c:w val="0.66280402449693787"/>
          <c:h val="9.09483189601299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t" anchorCtr="0"/>
          <a:lstStyle/>
          <a:p>
            <a:pPr>
              <a:defRPr sz="13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Walworth County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 i="0" u="none" strike="noStrike" baseline="0">
                <a:solidFill>
                  <a:sysClr val="windowText" lastClr="000000"/>
                </a:solidFill>
                <a:effectLst/>
                <a:latin typeface="Palatino Linotype" panose="02040502050505030304" pitchFamily="18" charset="0"/>
              </a:rPr>
              <a:t>July</a:t>
            </a: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 2022 Sales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- 18.4%</a:t>
            </a:r>
          </a:p>
        </c:rich>
      </c:tx>
      <c:layout>
        <c:manualLayout>
          <c:xMode val="edge"/>
          <c:yMode val="edge"/>
          <c:x val="0.28252296587926506"/>
          <c:y val="2.6454505686789149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t" anchorCtr="0"/>
        <a:lstStyle/>
        <a:p>
          <a:pPr>
            <a:defRPr sz="13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6358413531641877"/>
          <c:y val="0.21884259259259256"/>
          <c:w val="0.78548993875765527"/>
          <c:h val="0.5963473315835520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'Mo Charts'!$B$3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8497B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Charts'!$A$12</c:f>
              <c:strCache>
                <c:ptCount val="1"/>
                <c:pt idx="0">
                  <c:v>Walworth</c:v>
                </c:pt>
              </c:strCache>
            </c:strRef>
          </c:cat>
          <c:val>
            <c:numRef>
              <c:f>'Mo Charts'!$B$12</c:f>
              <c:numCache>
                <c:formatCode>General</c:formatCode>
                <c:ptCount val="1"/>
                <c:pt idx="0">
                  <c:v>190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935-4B61-89F4-DD301B14E37C}"/>
            </c:ext>
          </c:extLst>
        </c:ser>
        <c:ser>
          <c:idx val="1"/>
          <c:order val="1"/>
          <c:tx>
            <c:strRef>
              <c:f>'Mo Charts'!$C$3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F4E79"/>
            </a:solidFill>
            <a:ln>
              <a:noFill/>
            </a:ln>
            <a:effectLst/>
          </c:spPr>
          <c:invertIfNegative val="0"/>
          <c:dLbls>
            <c:dLbl>
              <c:idx val="0"/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935-4B61-89F4-DD301B14E37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Charts'!$A$12</c:f>
              <c:strCache>
                <c:ptCount val="1"/>
                <c:pt idx="0">
                  <c:v>Walworth</c:v>
                </c:pt>
              </c:strCache>
            </c:strRef>
          </c:cat>
          <c:val>
            <c:numRef>
              <c:f>'Mo Charts'!$C$12</c:f>
              <c:numCache>
                <c:formatCode>General</c:formatCode>
                <c:ptCount val="1"/>
                <c:pt idx="0">
                  <c:v>155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935-4B61-89F4-DD301B14E37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overlap val="-25"/>
        <c:axId val="176658816"/>
        <c:axId val="176667968"/>
        <c:extLst>
          <c:ext xmlns:c15="http://schemas.microsoft.com/office/drawing/2012/chart" uri="{02D57815-91ED-43cb-92C2-25804820EDAC}">
            <c15:filteredBarSeries>
              <c15:ser>
                <c:idx val="2"/>
                <c:order val="2"/>
                <c:tx>
                  <c:strRef>
                    <c:extLst>
                      <c:ext uri="{02D57815-91ED-43cb-92C2-25804820EDAC}">
                        <c15:formulaRef>
                          <c15:sqref>'Mo Charts'!$D$3</c15:sqref>
                        </c15:formulaRef>
                      </c:ext>
                    </c:extLst>
                    <c:strCache>
                      <c:ptCount val="1"/>
                      <c:pt idx="0">
                        <c:v>% Change</c:v>
                      </c:pt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'Mo Charts'!$A$12</c15:sqref>
                        </c15:formulaRef>
                      </c:ext>
                    </c:extLst>
                    <c:strCache>
                      <c:ptCount val="1"/>
                      <c:pt idx="0">
                        <c:v>Walworth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'Mo Charts'!$D$4</c15:sqref>
                        </c15:formulaRef>
                      </c:ext>
                    </c:extLst>
                    <c:numCache>
                      <c:formatCode>0.0%</c:formatCode>
                      <c:ptCount val="1"/>
                      <c:pt idx="0">
                        <c:v>-0.19074733096085408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3935-4B61-89F4-DD301B14E37C}"/>
                  </c:ext>
                </c:extLst>
              </c15:ser>
            </c15:filteredBarSeries>
          </c:ext>
        </c:extLst>
      </c:barChart>
      <c:catAx>
        <c:axId val="17665881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76667968"/>
        <c:crosses val="autoZero"/>
        <c:auto val="1"/>
        <c:lblAlgn val="ctr"/>
        <c:lblOffset val="100"/>
        <c:noMultiLvlLbl val="0"/>
      </c:catAx>
      <c:valAx>
        <c:axId val="176667968"/>
        <c:scaling>
          <c:orientation val="minMax"/>
          <c:max val="240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endParaRPr lang="en-US"/>
          </a:p>
        </c:txPr>
        <c:crossAx val="1766588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1621703537057868"/>
          <c:y val="0.86936914135733034"/>
          <c:w val="0.66280402449693787"/>
          <c:h val="9.09483189601299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t" anchorCtr="0"/>
          <a:lstStyle/>
          <a:p>
            <a:pPr>
              <a:defRPr sz="13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4-County Metro Area 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 i="0" u="none" strike="noStrike" baseline="0">
                <a:solidFill>
                  <a:sysClr val="windowText" lastClr="000000"/>
                </a:solidFill>
                <a:effectLst/>
                <a:latin typeface="Palatino Linotype" panose="02040502050505030304" pitchFamily="18" charset="0"/>
              </a:rPr>
              <a:t>July</a:t>
            </a: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 2022 Listings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- 19.6%</a:t>
            </a:r>
          </a:p>
        </c:rich>
      </c:tx>
      <c:layout>
        <c:manualLayout>
          <c:xMode val="edge"/>
          <c:yMode val="edge"/>
          <c:x val="0.22993036528271085"/>
          <c:y val="1.0922352920752999E-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t" anchorCtr="0"/>
        <a:lstStyle/>
        <a:p>
          <a:pPr>
            <a:defRPr sz="13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6358413531641877"/>
          <c:y val="0.23736111111111111"/>
          <c:w val="0.78548993875765527"/>
          <c:h val="0.577828813065033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'Mo Charts'!$B$62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8497B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Charts'!$A$67</c:f>
              <c:strCache>
                <c:ptCount val="1"/>
                <c:pt idx="0">
                  <c:v>Metro Area</c:v>
                </c:pt>
              </c:strCache>
            </c:strRef>
          </c:cat>
          <c:val>
            <c:numRef>
              <c:f>'Mo Charts'!$B$67</c:f>
              <c:numCache>
                <c:formatCode>#,##0</c:formatCode>
                <c:ptCount val="1"/>
                <c:pt idx="0">
                  <c:v>2942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D46-40CD-9565-20964A28D787}"/>
            </c:ext>
          </c:extLst>
        </c:ser>
        <c:ser>
          <c:idx val="1"/>
          <c:order val="1"/>
          <c:tx>
            <c:strRef>
              <c:f>'Mo Charts'!$C$62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F4E79"/>
            </a:solidFill>
            <a:ln>
              <a:noFill/>
            </a:ln>
            <a:effectLst/>
          </c:spPr>
          <c:invertIfNegative val="0"/>
          <c:dLbls>
            <c:dLbl>
              <c:idx val="0"/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D46-40CD-9565-20964A28D78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Charts'!$A$67</c:f>
              <c:strCache>
                <c:ptCount val="1"/>
                <c:pt idx="0">
                  <c:v>Metro Area</c:v>
                </c:pt>
              </c:strCache>
            </c:strRef>
          </c:cat>
          <c:val>
            <c:numRef>
              <c:f>'Mo Charts'!$C$67</c:f>
              <c:numCache>
                <c:formatCode>#,##0</c:formatCode>
                <c:ptCount val="1"/>
                <c:pt idx="0">
                  <c:v>2366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D46-40CD-9565-20964A28D78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overlap val="-25"/>
        <c:axId val="176658816"/>
        <c:axId val="176667968"/>
        <c:extLst>
          <c:ext xmlns:c15="http://schemas.microsoft.com/office/drawing/2012/chart" uri="{02D57815-91ED-43cb-92C2-25804820EDAC}">
            <c15:filteredBarSeries>
              <c15:ser>
                <c:idx val="2"/>
                <c:order val="2"/>
                <c:tx>
                  <c:strRef>
                    <c:extLst>
                      <c:ext uri="{02D57815-91ED-43cb-92C2-25804820EDAC}">
                        <c15:formulaRef>
                          <c15:sqref>'Mo Charts'!$D$3</c15:sqref>
                        </c15:formulaRef>
                      </c:ext>
                    </c:extLst>
                    <c:strCache>
                      <c:ptCount val="1"/>
                      <c:pt idx="0">
                        <c:v>% Change</c:v>
                      </c:pt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'Mo Charts'!$A$67</c15:sqref>
                        </c15:formulaRef>
                      </c:ext>
                    </c:extLst>
                    <c:strCache>
                      <c:ptCount val="1"/>
                      <c:pt idx="0">
                        <c:v>Metro Area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'Mo Charts'!$D$4</c15:sqref>
                        </c15:formulaRef>
                      </c:ext>
                    </c:extLst>
                    <c:numCache>
                      <c:formatCode>0.0%</c:formatCode>
                      <c:ptCount val="1"/>
                      <c:pt idx="0">
                        <c:v>-0.19074733096085408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BD46-40CD-9565-20964A28D787}"/>
                  </c:ext>
                </c:extLst>
              </c15:ser>
            </c15:filteredBarSeries>
          </c:ext>
        </c:extLst>
      </c:barChart>
      <c:catAx>
        <c:axId val="17665881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76667968"/>
        <c:crosses val="autoZero"/>
        <c:auto val="1"/>
        <c:lblAlgn val="ctr"/>
        <c:lblOffset val="100"/>
        <c:noMultiLvlLbl val="0"/>
      </c:catAx>
      <c:valAx>
        <c:axId val="176667968"/>
        <c:scaling>
          <c:orientation val="minMax"/>
          <c:max val="3800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endParaRPr lang="en-US"/>
          </a:p>
        </c:txPr>
        <c:crossAx val="1766588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1621703537057868"/>
          <c:y val="0.86936914135733034"/>
          <c:w val="0.66280402449693787"/>
          <c:h val="9.09483189601299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t" anchorCtr="0"/>
          <a:lstStyle/>
          <a:p>
            <a:pPr>
              <a:defRPr sz="13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Milwaukee County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July 2022 Listings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- 22.1%</a:t>
            </a:r>
          </a:p>
        </c:rich>
      </c:tx>
      <c:layout>
        <c:manualLayout>
          <c:xMode val="edge"/>
          <c:yMode val="edge"/>
          <c:x val="0.2546761333602402"/>
          <c:y val="2.6455950081711484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t" anchorCtr="0"/>
        <a:lstStyle/>
        <a:p>
          <a:pPr>
            <a:defRPr sz="13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6358413531641877"/>
          <c:y val="0.23736111111111111"/>
          <c:w val="0.78548993875765527"/>
          <c:h val="0.577828813065033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'Mo Charts'!$B$62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8497B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Charts'!$A$63</c:f>
              <c:strCache>
                <c:ptCount val="1"/>
                <c:pt idx="0">
                  <c:v>Milwaukee</c:v>
                </c:pt>
              </c:strCache>
            </c:strRef>
          </c:cat>
          <c:val>
            <c:numRef>
              <c:f>'Mo Charts'!$B$63</c:f>
              <c:numCache>
                <c:formatCode>General</c:formatCode>
                <c:ptCount val="1"/>
                <c:pt idx="0">
                  <c:v>1773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FEF-4694-82A4-47594375C086}"/>
            </c:ext>
          </c:extLst>
        </c:ser>
        <c:ser>
          <c:idx val="1"/>
          <c:order val="1"/>
          <c:tx>
            <c:strRef>
              <c:f>'Mo Charts'!$C$62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F4E79"/>
            </a:solidFill>
            <a:ln>
              <a:noFill/>
            </a:ln>
            <a:effectLst/>
          </c:spPr>
          <c:invertIfNegative val="0"/>
          <c:dLbls>
            <c:dLbl>
              <c:idx val="0"/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FEF-4694-82A4-47594375C08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Charts'!$A$63</c:f>
              <c:strCache>
                <c:ptCount val="1"/>
                <c:pt idx="0">
                  <c:v>Milwaukee</c:v>
                </c:pt>
              </c:strCache>
            </c:strRef>
          </c:cat>
          <c:val>
            <c:numRef>
              <c:f>'Mo Charts'!$C$63</c:f>
              <c:numCache>
                <c:formatCode>General</c:formatCode>
                <c:ptCount val="1"/>
                <c:pt idx="0">
                  <c:v>1382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FEF-4694-82A4-47594375C0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overlap val="-25"/>
        <c:axId val="176658816"/>
        <c:axId val="176667968"/>
        <c:extLst>
          <c:ext xmlns:c15="http://schemas.microsoft.com/office/drawing/2012/chart" uri="{02D57815-91ED-43cb-92C2-25804820EDAC}">
            <c15:filteredBarSeries>
              <c15:ser>
                <c:idx val="2"/>
                <c:order val="2"/>
                <c:tx>
                  <c:strRef>
                    <c:extLst>
                      <c:ext uri="{02D57815-91ED-43cb-92C2-25804820EDAC}">
                        <c15:formulaRef>
                          <c15:sqref>'Mo Charts'!$D$3</c15:sqref>
                        </c15:formulaRef>
                      </c:ext>
                    </c:extLst>
                    <c:strCache>
                      <c:ptCount val="1"/>
                      <c:pt idx="0">
                        <c:v>% Change</c:v>
                      </c:pt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'Mo Charts'!$A$63</c15:sqref>
                        </c15:formulaRef>
                      </c:ext>
                    </c:extLst>
                    <c:strCache>
                      <c:ptCount val="1"/>
                      <c:pt idx="0">
                        <c:v>Milwaukee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'Mo Charts'!$D$4</c15:sqref>
                        </c15:formulaRef>
                      </c:ext>
                    </c:extLst>
                    <c:numCache>
                      <c:formatCode>0.0%</c:formatCode>
                      <c:ptCount val="1"/>
                      <c:pt idx="0">
                        <c:v>-0.19074733096085408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5FEF-4694-82A4-47594375C086}"/>
                  </c:ext>
                </c:extLst>
              </c15:ser>
            </c15:filteredBarSeries>
          </c:ext>
        </c:extLst>
      </c:barChart>
      <c:catAx>
        <c:axId val="17665881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76667968"/>
        <c:crosses val="autoZero"/>
        <c:auto val="1"/>
        <c:lblAlgn val="ctr"/>
        <c:lblOffset val="100"/>
        <c:noMultiLvlLbl val="0"/>
      </c:catAx>
      <c:valAx>
        <c:axId val="176667968"/>
        <c:scaling>
          <c:orientation val="minMax"/>
          <c:max val="2300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endParaRPr lang="en-US"/>
          </a:p>
        </c:txPr>
        <c:crossAx val="1766588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1621703537057868"/>
          <c:y val="0.86936914135733034"/>
          <c:w val="0.66280402449693787"/>
          <c:h val="9.09483189601299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t" anchorCtr="0"/>
          <a:lstStyle/>
          <a:p>
            <a:pPr>
              <a:defRPr sz="13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Waukesha County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 i="0" u="none" strike="noStrike" baseline="0">
                <a:solidFill>
                  <a:sysClr val="windowText" lastClr="000000"/>
                </a:solidFill>
                <a:effectLst/>
                <a:latin typeface="Palatino Linotype" panose="02040502050505030304" pitchFamily="18" charset="0"/>
              </a:rPr>
              <a:t>July</a:t>
            </a: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 2022 Listings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- 15.9%</a:t>
            </a:r>
          </a:p>
        </c:rich>
      </c:tx>
      <c:layout>
        <c:manualLayout>
          <c:xMode val="edge"/>
          <c:yMode val="edge"/>
          <c:x val="0.27201370662000585"/>
          <c:y val="9.2592592592592587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t" anchorCtr="0"/>
        <a:lstStyle/>
        <a:p>
          <a:pPr>
            <a:defRPr sz="13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320793234179061"/>
          <c:y val="0.23736111111111111"/>
          <c:w val="0.816994750656168"/>
          <c:h val="0.577828813065033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'Mo Charts'!$B$62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8497B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Charts'!$A$64</c:f>
              <c:strCache>
                <c:ptCount val="1"/>
                <c:pt idx="0">
                  <c:v>Waukesha</c:v>
                </c:pt>
              </c:strCache>
            </c:strRef>
          </c:cat>
          <c:val>
            <c:numRef>
              <c:f>'Mo Charts'!$B$64</c:f>
              <c:numCache>
                <c:formatCode>General</c:formatCode>
                <c:ptCount val="1"/>
                <c:pt idx="0">
                  <c:v>773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AD5-4551-ACE4-EB37ABB066EB}"/>
            </c:ext>
          </c:extLst>
        </c:ser>
        <c:ser>
          <c:idx val="1"/>
          <c:order val="1"/>
          <c:tx>
            <c:strRef>
              <c:f>'Mo Charts'!$C$62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F4E79"/>
            </a:solidFill>
            <a:ln>
              <a:noFill/>
            </a:ln>
            <a:effectLst/>
          </c:spPr>
          <c:invertIfNegative val="0"/>
          <c:dLbls>
            <c:dLbl>
              <c:idx val="0"/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AD5-4551-ACE4-EB37ABB066E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Charts'!$A$64</c:f>
              <c:strCache>
                <c:ptCount val="1"/>
                <c:pt idx="0">
                  <c:v>Waukesha</c:v>
                </c:pt>
              </c:strCache>
            </c:strRef>
          </c:cat>
          <c:val>
            <c:numRef>
              <c:f>'Mo Charts'!$C$64</c:f>
              <c:numCache>
                <c:formatCode>General</c:formatCode>
                <c:ptCount val="1"/>
                <c:pt idx="0">
                  <c:v>650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AD5-4551-ACE4-EB37ABB066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overlap val="-25"/>
        <c:axId val="176658816"/>
        <c:axId val="176667968"/>
        <c:extLst>
          <c:ext xmlns:c15="http://schemas.microsoft.com/office/drawing/2012/chart" uri="{02D57815-91ED-43cb-92C2-25804820EDAC}">
            <c15:filteredBarSeries>
              <c15:ser>
                <c:idx val="2"/>
                <c:order val="2"/>
                <c:tx>
                  <c:strRef>
                    <c:extLst>
                      <c:ext uri="{02D57815-91ED-43cb-92C2-25804820EDAC}">
                        <c15:formulaRef>
                          <c15:sqref>'Mo Charts'!$D$3</c15:sqref>
                        </c15:formulaRef>
                      </c:ext>
                    </c:extLst>
                    <c:strCache>
                      <c:ptCount val="1"/>
                      <c:pt idx="0">
                        <c:v>% Change</c:v>
                      </c:pt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'Mo Charts'!$A$64</c15:sqref>
                        </c15:formulaRef>
                      </c:ext>
                    </c:extLst>
                    <c:strCache>
                      <c:ptCount val="1"/>
                      <c:pt idx="0">
                        <c:v>Waukesha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'Mo Charts'!$D$4</c15:sqref>
                        </c15:formulaRef>
                      </c:ext>
                    </c:extLst>
                    <c:numCache>
                      <c:formatCode>0.0%</c:formatCode>
                      <c:ptCount val="1"/>
                      <c:pt idx="0">
                        <c:v>-0.19074733096085408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0AD5-4551-ACE4-EB37ABB066EB}"/>
                  </c:ext>
                </c:extLst>
              </c15:ser>
            </c15:filteredBarSeries>
          </c:ext>
        </c:extLst>
      </c:barChart>
      <c:catAx>
        <c:axId val="17665881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76667968"/>
        <c:crosses val="autoZero"/>
        <c:auto val="1"/>
        <c:lblAlgn val="ctr"/>
        <c:lblOffset val="100"/>
        <c:noMultiLvlLbl val="0"/>
      </c:catAx>
      <c:valAx>
        <c:axId val="176667968"/>
        <c:scaling>
          <c:orientation val="minMax"/>
          <c:max val="900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endParaRPr lang="en-US"/>
          </a:p>
        </c:txPr>
        <c:crossAx val="1766588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1621703537057868"/>
          <c:y val="0.86936914135733034"/>
          <c:w val="0.66280402449693787"/>
          <c:h val="9.09483189601299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userShapes r:id="rId4"/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3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Ozaukee County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 i="0" u="none" strike="noStrike" baseline="0">
                <a:solidFill>
                  <a:sysClr val="windowText" lastClr="000000"/>
                </a:solidFill>
                <a:effectLst/>
                <a:latin typeface="Palatino Linotype" panose="02040502050505030304" pitchFamily="18" charset="0"/>
              </a:rPr>
              <a:t>July</a:t>
            </a: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 2022 Listings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- 10.3%</a:t>
            </a:r>
          </a:p>
        </c:rich>
      </c:tx>
      <c:layout>
        <c:manualLayout>
          <c:xMode val="edge"/>
          <c:yMode val="edge"/>
          <c:x val="0.27768828213219132"/>
          <c:y val="4.7023984329678577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3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320793234179061"/>
          <c:y val="0.23736111111111116"/>
          <c:w val="0.816994750656168"/>
          <c:h val="0.577828813065033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'Mo Charts'!$B$62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8497B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Charts'!$A$65</c:f>
              <c:strCache>
                <c:ptCount val="1"/>
                <c:pt idx="0">
                  <c:v>Ozaukee</c:v>
                </c:pt>
              </c:strCache>
            </c:strRef>
          </c:cat>
          <c:val>
            <c:numRef>
              <c:f>'Mo Charts'!$B$65</c:f>
              <c:numCache>
                <c:formatCode>General</c:formatCode>
                <c:ptCount val="1"/>
                <c:pt idx="0">
                  <c:v>136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A03-456D-854B-0BC833340A8B}"/>
            </c:ext>
          </c:extLst>
        </c:ser>
        <c:ser>
          <c:idx val="1"/>
          <c:order val="1"/>
          <c:tx>
            <c:strRef>
              <c:f>'Mo Charts'!$C$62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F4E79"/>
            </a:solidFill>
            <a:ln>
              <a:noFill/>
            </a:ln>
            <a:effectLst/>
          </c:spPr>
          <c:invertIfNegative val="0"/>
          <c:dLbls>
            <c:dLbl>
              <c:idx val="0"/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A03-456D-854B-0BC833340A8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Charts'!$A$65</c:f>
              <c:strCache>
                <c:ptCount val="1"/>
                <c:pt idx="0">
                  <c:v>Ozaukee</c:v>
                </c:pt>
              </c:strCache>
            </c:strRef>
          </c:cat>
          <c:val>
            <c:numRef>
              <c:f>'Mo Charts'!$C$65</c:f>
              <c:numCache>
                <c:formatCode>General</c:formatCode>
                <c:ptCount val="1"/>
                <c:pt idx="0">
                  <c:v>122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A03-456D-854B-0BC833340A8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overlap val="-25"/>
        <c:axId val="176658816"/>
        <c:axId val="176667968"/>
        <c:extLst>
          <c:ext xmlns:c15="http://schemas.microsoft.com/office/drawing/2012/chart" uri="{02D57815-91ED-43cb-92C2-25804820EDAC}">
            <c15:filteredBarSeries>
              <c15:ser>
                <c:idx val="2"/>
                <c:order val="2"/>
                <c:tx>
                  <c:strRef>
                    <c:extLst>
                      <c:ext uri="{02D57815-91ED-43cb-92C2-25804820EDAC}">
                        <c15:formulaRef>
                          <c15:sqref>'Mo Charts'!$D$3</c15:sqref>
                        </c15:formulaRef>
                      </c:ext>
                    </c:extLst>
                    <c:strCache>
                      <c:ptCount val="1"/>
                      <c:pt idx="0">
                        <c:v>% Change</c:v>
                      </c:pt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'Mo Charts'!$A$65</c15:sqref>
                        </c15:formulaRef>
                      </c:ext>
                    </c:extLst>
                    <c:strCache>
                      <c:ptCount val="1"/>
                      <c:pt idx="0">
                        <c:v>Ozaukee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'Mo Charts'!$D$4</c15:sqref>
                        </c15:formulaRef>
                      </c:ext>
                    </c:extLst>
                    <c:numCache>
                      <c:formatCode>0.0%</c:formatCode>
                      <c:ptCount val="1"/>
                      <c:pt idx="0">
                        <c:v>-0.19074733096085408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AA03-456D-854B-0BC833340A8B}"/>
                  </c:ext>
                </c:extLst>
              </c15:ser>
            </c15:filteredBarSeries>
          </c:ext>
        </c:extLst>
      </c:barChart>
      <c:catAx>
        <c:axId val="17665881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76667968"/>
        <c:crosses val="autoZero"/>
        <c:auto val="1"/>
        <c:lblAlgn val="ctr"/>
        <c:lblOffset val="100"/>
        <c:noMultiLvlLbl val="0"/>
      </c:catAx>
      <c:valAx>
        <c:axId val="176667968"/>
        <c:scaling>
          <c:orientation val="minMax"/>
          <c:max val="185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endParaRPr lang="en-US"/>
          </a:p>
        </c:txPr>
        <c:crossAx val="1766588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1621703537057868"/>
          <c:y val="0.86936914135733034"/>
          <c:w val="0.66280402449693787"/>
          <c:h val="9.09483189601299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3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Washington County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 i="0" u="none" strike="noStrike" baseline="0">
                <a:solidFill>
                  <a:sysClr val="windowText" lastClr="000000"/>
                </a:solidFill>
                <a:effectLst/>
                <a:latin typeface="Palatino Linotype" panose="02040502050505030304" pitchFamily="18" charset="0"/>
              </a:rPr>
              <a:t>July</a:t>
            </a: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 2022 Listings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- 18.5%</a:t>
            </a:r>
          </a:p>
        </c:rich>
      </c:tx>
      <c:layout>
        <c:manualLayout>
          <c:xMode val="edge"/>
          <c:yMode val="edge"/>
          <c:x val="0.24649278215223097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3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320793234179061"/>
          <c:y val="0.23736111111111111"/>
          <c:w val="0.816994750656168"/>
          <c:h val="0.577828813065033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'Mo Charts'!$B$62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8497B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Charts'!$A$66</c:f>
              <c:strCache>
                <c:ptCount val="1"/>
                <c:pt idx="0">
                  <c:v>Washington</c:v>
                </c:pt>
              </c:strCache>
            </c:strRef>
          </c:cat>
          <c:val>
            <c:numRef>
              <c:f>'Mo Charts'!$B$66</c:f>
              <c:numCache>
                <c:formatCode>General</c:formatCode>
                <c:ptCount val="1"/>
                <c:pt idx="0">
                  <c:v>260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072-4FD3-A261-416AAFEDD4A0}"/>
            </c:ext>
          </c:extLst>
        </c:ser>
        <c:ser>
          <c:idx val="1"/>
          <c:order val="1"/>
          <c:tx>
            <c:strRef>
              <c:f>'Mo Charts'!$C$62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F4E79"/>
            </a:solidFill>
            <a:ln>
              <a:noFill/>
            </a:ln>
            <a:effectLst/>
          </c:spPr>
          <c:invertIfNegative val="0"/>
          <c:dLbls>
            <c:dLbl>
              <c:idx val="0"/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072-4FD3-A261-416AAFEDD4A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Charts'!$A$66</c:f>
              <c:strCache>
                <c:ptCount val="1"/>
                <c:pt idx="0">
                  <c:v>Washington</c:v>
                </c:pt>
              </c:strCache>
            </c:strRef>
          </c:cat>
          <c:val>
            <c:numRef>
              <c:f>'Mo Charts'!$C$66</c:f>
              <c:numCache>
                <c:formatCode>General</c:formatCode>
                <c:ptCount val="1"/>
                <c:pt idx="0">
                  <c:v>212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072-4FD3-A261-416AAFEDD4A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overlap val="-25"/>
        <c:axId val="176658816"/>
        <c:axId val="176667968"/>
        <c:extLst>
          <c:ext xmlns:c15="http://schemas.microsoft.com/office/drawing/2012/chart" uri="{02D57815-91ED-43cb-92C2-25804820EDAC}">
            <c15:filteredBarSeries>
              <c15:ser>
                <c:idx val="2"/>
                <c:order val="2"/>
                <c:tx>
                  <c:strRef>
                    <c:extLst>
                      <c:ext uri="{02D57815-91ED-43cb-92C2-25804820EDAC}">
                        <c15:formulaRef>
                          <c15:sqref>'Mo Charts'!$D$3</c15:sqref>
                        </c15:formulaRef>
                      </c:ext>
                    </c:extLst>
                    <c:strCache>
                      <c:ptCount val="1"/>
                      <c:pt idx="0">
                        <c:v>% Change</c:v>
                      </c:pt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'Mo Charts'!$A$66</c15:sqref>
                        </c15:formulaRef>
                      </c:ext>
                    </c:extLst>
                    <c:strCache>
                      <c:ptCount val="1"/>
                      <c:pt idx="0">
                        <c:v>Washington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'Mo Charts'!$D$4</c15:sqref>
                        </c15:formulaRef>
                      </c:ext>
                    </c:extLst>
                    <c:numCache>
                      <c:formatCode>0.0%</c:formatCode>
                      <c:ptCount val="1"/>
                      <c:pt idx="0">
                        <c:v>-0.19074733096085408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4072-4FD3-A261-416AAFEDD4A0}"/>
                  </c:ext>
                </c:extLst>
              </c15:ser>
            </c15:filteredBarSeries>
          </c:ext>
        </c:extLst>
      </c:barChart>
      <c:catAx>
        <c:axId val="17665881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76667968"/>
        <c:crosses val="autoZero"/>
        <c:auto val="1"/>
        <c:lblAlgn val="ctr"/>
        <c:lblOffset val="100"/>
        <c:noMultiLvlLbl val="0"/>
      </c:catAx>
      <c:valAx>
        <c:axId val="176667968"/>
        <c:scaling>
          <c:orientation val="minMax"/>
          <c:max val="300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endParaRPr lang="en-US"/>
          </a:p>
        </c:txPr>
        <c:crossAx val="1766588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1621703537057868"/>
          <c:y val="0.86936914135733034"/>
          <c:w val="0.66280402449693787"/>
          <c:h val="9.09483189601299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t" anchorCtr="0"/>
          <a:lstStyle/>
          <a:p>
            <a:pPr>
              <a:defRPr sz="13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7-County SE WI Area 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July 2022 Listings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- 20.3%</a:t>
            </a:r>
          </a:p>
        </c:rich>
      </c:tx>
      <c:layout>
        <c:manualLayout>
          <c:xMode val="edge"/>
          <c:yMode val="edge"/>
          <c:x val="0.23767340598659592"/>
          <c:y val="7.73587552036412E-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t" anchorCtr="0"/>
        <a:lstStyle/>
        <a:p>
          <a:pPr>
            <a:defRPr sz="13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6358413531641877"/>
          <c:y val="0.23736111111111111"/>
          <c:w val="0.78548993875765527"/>
          <c:h val="0.577828813065033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'Mo Charts'!$B$62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8497B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Charts'!$A$72</c:f>
              <c:strCache>
                <c:ptCount val="1"/>
                <c:pt idx="0">
                  <c:v>SE WI Area</c:v>
                </c:pt>
              </c:strCache>
            </c:strRef>
          </c:cat>
          <c:val>
            <c:numRef>
              <c:f>'Mo Charts'!$B$72</c:f>
              <c:numCache>
                <c:formatCode>#,##0</c:formatCode>
                <c:ptCount val="1"/>
                <c:pt idx="0">
                  <c:v>3942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485-4F19-9A9B-5AB1C2C100C9}"/>
            </c:ext>
          </c:extLst>
        </c:ser>
        <c:ser>
          <c:idx val="1"/>
          <c:order val="1"/>
          <c:tx>
            <c:strRef>
              <c:f>'Mo Charts'!$C$62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F4E79"/>
            </a:solidFill>
            <a:ln>
              <a:noFill/>
            </a:ln>
            <a:effectLst/>
          </c:spPr>
          <c:invertIfNegative val="0"/>
          <c:dLbls>
            <c:dLbl>
              <c:idx val="0"/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485-4F19-9A9B-5AB1C2C100C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Charts'!$A$72</c:f>
              <c:strCache>
                <c:ptCount val="1"/>
                <c:pt idx="0">
                  <c:v>SE WI Area</c:v>
                </c:pt>
              </c:strCache>
            </c:strRef>
          </c:cat>
          <c:val>
            <c:numRef>
              <c:f>'Mo Charts'!$C$72</c:f>
              <c:numCache>
                <c:formatCode>#,##0</c:formatCode>
                <c:ptCount val="1"/>
                <c:pt idx="0">
                  <c:v>3143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485-4F19-9A9B-5AB1C2C100C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overlap val="-25"/>
        <c:axId val="176658816"/>
        <c:axId val="176667968"/>
        <c:extLst>
          <c:ext xmlns:c15="http://schemas.microsoft.com/office/drawing/2012/chart" uri="{02D57815-91ED-43cb-92C2-25804820EDAC}">
            <c15:filteredBarSeries>
              <c15:ser>
                <c:idx val="2"/>
                <c:order val="2"/>
                <c:tx>
                  <c:strRef>
                    <c:extLst>
                      <c:ext uri="{02D57815-91ED-43cb-92C2-25804820EDAC}">
                        <c15:formulaRef>
                          <c15:sqref>'Mo Charts'!$D$3</c15:sqref>
                        </c15:formulaRef>
                      </c:ext>
                    </c:extLst>
                    <c:strCache>
                      <c:ptCount val="1"/>
                      <c:pt idx="0">
                        <c:v>% Change</c:v>
                      </c:pt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'Mo Charts'!$A$72</c15:sqref>
                        </c15:formulaRef>
                      </c:ext>
                    </c:extLst>
                    <c:strCache>
                      <c:ptCount val="1"/>
                      <c:pt idx="0">
                        <c:v>SE WI Area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'Mo Charts'!$D$4</c15:sqref>
                        </c15:formulaRef>
                      </c:ext>
                    </c:extLst>
                    <c:numCache>
                      <c:formatCode>0.0%</c:formatCode>
                      <c:ptCount val="1"/>
                      <c:pt idx="0">
                        <c:v>-0.19074733096085408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3485-4F19-9A9B-5AB1C2C100C9}"/>
                  </c:ext>
                </c:extLst>
              </c15:ser>
            </c15:filteredBarSeries>
          </c:ext>
        </c:extLst>
      </c:barChart>
      <c:catAx>
        <c:axId val="17665881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76667968"/>
        <c:crosses val="autoZero"/>
        <c:auto val="1"/>
        <c:lblAlgn val="ctr"/>
        <c:lblOffset val="100"/>
        <c:noMultiLvlLbl val="0"/>
      </c:catAx>
      <c:valAx>
        <c:axId val="176667968"/>
        <c:scaling>
          <c:orientation val="minMax"/>
          <c:max val="4500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endParaRPr lang="en-US"/>
          </a:p>
        </c:txPr>
        <c:crossAx val="1766588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1621703537057868"/>
          <c:y val="0.86936914135733034"/>
          <c:w val="0.66280402449693787"/>
          <c:h val="9.09483189601299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r>
              <a:rPr lang="en-US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New Units Needed To Reach 6.0 Months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v>Current Listings</c:v>
          </c:tx>
          <c:spPr>
            <a:solidFill>
              <a:srgbClr val="1F4E79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overflow" horzOverflow="overflow" vert="horz" wrap="square" lIns="38100" tIns="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'Monthly Stats Data'!$P$133:$P$145</c:f>
              <c:strCache>
                <c:ptCount val="13"/>
                <c:pt idx="0">
                  <c:v>Jul</c:v>
                </c:pt>
                <c:pt idx="1">
                  <c:v>Aug</c:v>
                </c:pt>
                <c:pt idx="2">
                  <c:v>Sep</c:v>
                </c:pt>
                <c:pt idx="3">
                  <c:v>Oct</c:v>
                </c:pt>
                <c:pt idx="4">
                  <c:v>Nov</c:v>
                </c:pt>
                <c:pt idx="5">
                  <c:v>Dec</c:v>
                </c:pt>
                <c:pt idx="6">
                  <c:v>Jan</c:v>
                </c:pt>
                <c:pt idx="7">
                  <c:v>Feb</c:v>
                </c:pt>
                <c:pt idx="8">
                  <c:v>Mar</c:v>
                </c:pt>
                <c:pt idx="9">
                  <c:v>Apr</c:v>
                </c:pt>
                <c:pt idx="10">
                  <c:v>May</c:v>
                </c:pt>
                <c:pt idx="11">
                  <c:v>Jun</c:v>
                </c:pt>
                <c:pt idx="12">
                  <c:v>Jul</c:v>
                </c:pt>
              </c:strCache>
              <c:extLst/>
            </c:strRef>
          </c:cat>
          <c:val>
            <c:numRef>
              <c:f>'Monthly Stats Data'!$Q$133:$Q$145</c:f>
              <c:numCache>
                <c:formatCode>_(* #,##0_);_(* \(#,##0\);_(* "-"??_);_(@_)</c:formatCode>
                <c:ptCount val="13"/>
                <c:pt idx="0">
                  <c:v>6028</c:v>
                </c:pt>
                <c:pt idx="1">
                  <c:v>6082</c:v>
                </c:pt>
                <c:pt idx="2">
                  <c:v>5903</c:v>
                </c:pt>
                <c:pt idx="3">
                  <c:v>5604</c:v>
                </c:pt>
                <c:pt idx="4">
                  <c:v>4729</c:v>
                </c:pt>
                <c:pt idx="5">
                  <c:v>3597</c:v>
                </c:pt>
                <c:pt idx="6">
                  <c:v>3365</c:v>
                </c:pt>
                <c:pt idx="7">
                  <c:v>3391</c:v>
                </c:pt>
                <c:pt idx="8">
                  <c:v>3698</c:v>
                </c:pt>
                <c:pt idx="9">
                  <c:v>4155</c:v>
                </c:pt>
                <c:pt idx="10">
                  <c:v>4463</c:v>
                </c:pt>
                <c:pt idx="11">
                  <c:v>4866</c:v>
                </c:pt>
                <c:pt idx="12">
                  <c:v>4833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0-0214-4141-9744-1FEE5D337A23}"/>
            </c:ext>
          </c:extLst>
        </c:ser>
        <c:ser>
          <c:idx val="3"/>
          <c:order val="1"/>
          <c:tx>
            <c:v>New Units Needed</c:v>
          </c:tx>
          <c:spPr>
            <a:solidFill>
              <a:srgbClr val="8497B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'Monthly Stats Data'!$P$133:$P$145</c:f>
              <c:strCache>
                <c:ptCount val="13"/>
                <c:pt idx="0">
                  <c:v>Jul</c:v>
                </c:pt>
                <c:pt idx="1">
                  <c:v>Aug</c:v>
                </c:pt>
                <c:pt idx="2">
                  <c:v>Sep</c:v>
                </c:pt>
                <c:pt idx="3">
                  <c:v>Oct</c:v>
                </c:pt>
                <c:pt idx="4">
                  <c:v>Nov</c:v>
                </c:pt>
                <c:pt idx="5">
                  <c:v>Dec</c:v>
                </c:pt>
                <c:pt idx="6">
                  <c:v>Jan</c:v>
                </c:pt>
                <c:pt idx="7">
                  <c:v>Feb</c:v>
                </c:pt>
                <c:pt idx="8">
                  <c:v>Mar</c:v>
                </c:pt>
                <c:pt idx="9">
                  <c:v>Apr</c:v>
                </c:pt>
                <c:pt idx="10">
                  <c:v>May</c:v>
                </c:pt>
                <c:pt idx="11">
                  <c:v>Jun</c:v>
                </c:pt>
                <c:pt idx="12">
                  <c:v>Jul</c:v>
                </c:pt>
              </c:strCache>
              <c:extLst/>
            </c:strRef>
          </c:cat>
          <c:val>
            <c:numRef>
              <c:f>'Monthly Stats Data'!$T$133:$T$145</c:f>
              <c:numCache>
                <c:formatCode>_(* #,##0_);_(* \(#,##0\);_(* "-"??_);_(@_)</c:formatCode>
                <c:ptCount val="13"/>
                <c:pt idx="0">
                  <c:v>5620</c:v>
                </c:pt>
                <c:pt idx="1">
                  <c:v>5625</c:v>
                </c:pt>
                <c:pt idx="2">
                  <c:v>5825</c:v>
                </c:pt>
                <c:pt idx="3">
                  <c:v>6075</c:v>
                </c:pt>
                <c:pt idx="4">
                  <c:v>6850</c:v>
                </c:pt>
                <c:pt idx="5">
                  <c:v>7983</c:v>
                </c:pt>
                <c:pt idx="6">
                  <c:v>8275</c:v>
                </c:pt>
                <c:pt idx="7">
                  <c:v>8250</c:v>
                </c:pt>
                <c:pt idx="8">
                  <c:v>7970</c:v>
                </c:pt>
                <c:pt idx="9">
                  <c:v>7525</c:v>
                </c:pt>
                <c:pt idx="10">
                  <c:v>7150</c:v>
                </c:pt>
                <c:pt idx="11">
                  <c:v>6730</c:v>
                </c:pt>
                <c:pt idx="12">
                  <c:v>6625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1-0214-4141-9744-1FEE5D337A2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overlap val="100"/>
        <c:axId val="1251891632"/>
        <c:axId val="1254153232"/>
      </c:barChart>
      <c:catAx>
        <c:axId val="12518916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Century Gothic" panose="020B0502020202020204" pitchFamily="34" charset="0"/>
                <a:ea typeface="+mn-ea"/>
                <a:cs typeface="+mn-cs"/>
              </a:defRPr>
            </a:pPr>
            <a:endParaRPr lang="en-US"/>
          </a:p>
        </c:txPr>
        <c:crossAx val="1254153232"/>
        <c:crosses val="autoZero"/>
        <c:auto val="1"/>
        <c:lblAlgn val="ctr"/>
        <c:lblOffset val="100"/>
        <c:noMultiLvlLbl val="0"/>
      </c:catAx>
      <c:valAx>
        <c:axId val="125415323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_(* #,##0_);_(* \(#,##0\);_(* &quot;-&quot;??_);_(@_)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Century Gothic" panose="020B0502020202020204" pitchFamily="34" charset="0"/>
                <a:ea typeface="+mn-ea"/>
                <a:cs typeface="+mn-cs"/>
              </a:defRPr>
            </a:pPr>
            <a:endParaRPr lang="en-US"/>
          </a:p>
        </c:txPr>
        <c:crossAx val="12518916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Century Gothic" panose="020B0502020202020204" pitchFamily="34" charset="0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t" anchorCtr="0"/>
          <a:lstStyle/>
          <a:p>
            <a:pPr>
              <a:defRPr sz="13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Racine County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 i="0" u="none" strike="noStrike" baseline="0">
                <a:solidFill>
                  <a:sysClr val="windowText" lastClr="000000"/>
                </a:solidFill>
                <a:effectLst/>
                <a:latin typeface="Palatino Linotype" panose="02040502050505030304" pitchFamily="18" charset="0"/>
              </a:rPr>
              <a:t>July</a:t>
            </a: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 2022 Listings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 baseline="0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- 15.3</a:t>
            </a: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%</a:t>
            </a:r>
          </a:p>
        </c:rich>
      </c:tx>
      <c:layout>
        <c:manualLayout>
          <c:xMode val="edge"/>
          <c:yMode val="edge"/>
          <c:x val="0.25931978885190948"/>
          <c:y val="7.2749406774971596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t" anchorCtr="0"/>
        <a:lstStyle/>
        <a:p>
          <a:pPr>
            <a:defRPr sz="13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320793234179061"/>
          <c:y val="0.23736111111111111"/>
          <c:w val="0.816994750656168"/>
          <c:h val="0.577828813065033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'Mo Charts'!$B$62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8497B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Charts'!$A$69</c:f>
              <c:strCache>
                <c:ptCount val="1"/>
                <c:pt idx="0">
                  <c:v>Racine</c:v>
                </c:pt>
              </c:strCache>
            </c:strRef>
          </c:cat>
          <c:val>
            <c:numRef>
              <c:f>'Mo Charts'!$B$69</c:f>
              <c:numCache>
                <c:formatCode>General</c:formatCode>
                <c:ptCount val="1"/>
                <c:pt idx="0">
                  <c:v>398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891-4497-BFA8-FF53CA9C2B74}"/>
            </c:ext>
          </c:extLst>
        </c:ser>
        <c:ser>
          <c:idx val="1"/>
          <c:order val="1"/>
          <c:tx>
            <c:strRef>
              <c:f>'Mo Charts'!$C$62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F4E79"/>
            </a:solidFill>
            <a:ln>
              <a:noFill/>
            </a:ln>
            <a:effectLst/>
          </c:spPr>
          <c:invertIfNegative val="0"/>
          <c:dLbls>
            <c:dLbl>
              <c:idx val="0"/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891-4497-BFA8-FF53CA9C2B7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Charts'!$A$69</c:f>
              <c:strCache>
                <c:ptCount val="1"/>
                <c:pt idx="0">
                  <c:v>Racine</c:v>
                </c:pt>
              </c:strCache>
            </c:strRef>
          </c:cat>
          <c:val>
            <c:numRef>
              <c:f>'Mo Charts'!$C$69</c:f>
              <c:numCache>
                <c:formatCode>General</c:formatCode>
                <c:ptCount val="1"/>
                <c:pt idx="0">
                  <c:v>337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891-4497-BFA8-FF53CA9C2B7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overlap val="-25"/>
        <c:axId val="176658816"/>
        <c:axId val="176667968"/>
        <c:extLst>
          <c:ext xmlns:c15="http://schemas.microsoft.com/office/drawing/2012/chart" uri="{02D57815-91ED-43cb-92C2-25804820EDAC}">
            <c15:filteredBarSeries>
              <c15:ser>
                <c:idx val="2"/>
                <c:order val="2"/>
                <c:tx>
                  <c:strRef>
                    <c:extLst>
                      <c:ext uri="{02D57815-91ED-43cb-92C2-25804820EDAC}">
                        <c15:formulaRef>
                          <c15:sqref>'Mo Charts'!$D$3</c15:sqref>
                        </c15:formulaRef>
                      </c:ext>
                    </c:extLst>
                    <c:strCache>
                      <c:ptCount val="1"/>
                      <c:pt idx="0">
                        <c:v>% Change</c:v>
                      </c:pt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'Mo Charts'!$A$69</c15:sqref>
                        </c15:formulaRef>
                      </c:ext>
                    </c:extLst>
                    <c:strCache>
                      <c:ptCount val="1"/>
                      <c:pt idx="0">
                        <c:v>Racine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'Mo Charts'!$D$4</c15:sqref>
                        </c15:formulaRef>
                      </c:ext>
                    </c:extLst>
                    <c:numCache>
                      <c:formatCode>0.0%</c:formatCode>
                      <c:ptCount val="1"/>
                      <c:pt idx="0">
                        <c:v>-0.19074733096085408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4891-4497-BFA8-FF53CA9C2B74}"/>
                  </c:ext>
                </c:extLst>
              </c15:ser>
            </c15:filteredBarSeries>
          </c:ext>
        </c:extLst>
      </c:barChart>
      <c:catAx>
        <c:axId val="17665881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76667968"/>
        <c:crosses val="autoZero"/>
        <c:auto val="1"/>
        <c:lblAlgn val="ctr"/>
        <c:lblOffset val="100"/>
        <c:noMultiLvlLbl val="0"/>
      </c:catAx>
      <c:valAx>
        <c:axId val="176667968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endParaRPr lang="en-US"/>
          </a:p>
        </c:txPr>
        <c:crossAx val="1766588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1621703537057868"/>
          <c:y val="0.86936914135733034"/>
          <c:w val="0.66280402449693787"/>
          <c:h val="9.09483189601299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t" anchorCtr="0"/>
          <a:lstStyle/>
          <a:p>
            <a:pPr>
              <a:defRPr sz="13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Kenosha County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 i="0" u="none" strike="noStrike" baseline="0">
                <a:solidFill>
                  <a:sysClr val="windowText" lastClr="000000"/>
                </a:solidFill>
                <a:effectLst/>
                <a:latin typeface="Palatino Linotype" panose="02040502050505030304" pitchFamily="18" charset="0"/>
              </a:rPr>
              <a:t>July</a:t>
            </a: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 2022 Listings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- 32.1%</a:t>
            </a:r>
          </a:p>
        </c:rich>
      </c:tx>
      <c:layout>
        <c:manualLayout>
          <c:xMode val="edge"/>
          <c:yMode val="edge"/>
          <c:x val="0.26863407699037622"/>
          <c:y val="2.6454505686789149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t" anchorCtr="0"/>
        <a:lstStyle/>
        <a:p>
          <a:pPr>
            <a:defRPr sz="13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320793234179061"/>
          <c:y val="0.23736111111111111"/>
          <c:w val="0.816994750656168"/>
          <c:h val="0.577828813065033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'Mo Charts'!$B$62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8497B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Charts'!$A$70</c:f>
              <c:strCache>
                <c:ptCount val="1"/>
                <c:pt idx="0">
                  <c:v>Kenosha</c:v>
                </c:pt>
              </c:strCache>
            </c:strRef>
          </c:cat>
          <c:val>
            <c:numRef>
              <c:f>'Mo Charts'!$B$70</c:f>
              <c:numCache>
                <c:formatCode>General</c:formatCode>
                <c:ptCount val="1"/>
                <c:pt idx="0">
                  <c:v>346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E98-4B1C-8AE9-6745F9158F49}"/>
            </c:ext>
          </c:extLst>
        </c:ser>
        <c:ser>
          <c:idx val="1"/>
          <c:order val="1"/>
          <c:tx>
            <c:strRef>
              <c:f>'Mo Charts'!$C$62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F4E79"/>
            </a:solidFill>
            <a:ln>
              <a:noFill/>
            </a:ln>
            <a:effectLst/>
          </c:spPr>
          <c:invertIfNegative val="0"/>
          <c:dLbls>
            <c:dLbl>
              <c:idx val="0"/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E98-4B1C-8AE9-6745F9158F4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Charts'!$A$70</c:f>
              <c:strCache>
                <c:ptCount val="1"/>
                <c:pt idx="0">
                  <c:v>Kenosha</c:v>
                </c:pt>
              </c:strCache>
            </c:strRef>
          </c:cat>
          <c:val>
            <c:numRef>
              <c:f>'Mo Charts'!$C$70</c:f>
              <c:numCache>
                <c:formatCode>General</c:formatCode>
                <c:ptCount val="1"/>
                <c:pt idx="0">
                  <c:v>235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E98-4B1C-8AE9-6745F9158F4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overlap val="-25"/>
        <c:axId val="176658816"/>
        <c:axId val="176667968"/>
        <c:extLst>
          <c:ext xmlns:c15="http://schemas.microsoft.com/office/drawing/2012/chart" uri="{02D57815-91ED-43cb-92C2-25804820EDAC}">
            <c15:filteredBarSeries>
              <c15:ser>
                <c:idx val="2"/>
                <c:order val="2"/>
                <c:tx>
                  <c:strRef>
                    <c:extLst>
                      <c:ext uri="{02D57815-91ED-43cb-92C2-25804820EDAC}">
                        <c15:formulaRef>
                          <c15:sqref>'Mo Charts'!$D$3</c15:sqref>
                        </c15:formulaRef>
                      </c:ext>
                    </c:extLst>
                    <c:strCache>
                      <c:ptCount val="1"/>
                      <c:pt idx="0">
                        <c:v>% Change</c:v>
                      </c:pt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'Mo Charts'!$A$70</c15:sqref>
                        </c15:formulaRef>
                      </c:ext>
                    </c:extLst>
                    <c:strCache>
                      <c:ptCount val="1"/>
                      <c:pt idx="0">
                        <c:v>Kenosha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'Mo Charts'!$D$4</c15:sqref>
                        </c15:formulaRef>
                      </c:ext>
                    </c:extLst>
                    <c:numCache>
                      <c:formatCode>0.0%</c:formatCode>
                      <c:ptCount val="1"/>
                      <c:pt idx="0">
                        <c:v>-0.19074733096085408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2E98-4B1C-8AE9-6745F9158F49}"/>
                  </c:ext>
                </c:extLst>
              </c15:ser>
            </c15:filteredBarSeries>
          </c:ext>
        </c:extLst>
      </c:barChart>
      <c:catAx>
        <c:axId val="17665881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76667968"/>
        <c:crosses val="autoZero"/>
        <c:auto val="1"/>
        <c:lblAlgn val="ctr"/>
        <c:lblOffset val="100"/>
        <c:noMultiLvlLbl val="0"/>
      </c:catAx>
      <c:valAx>
        <c:axId val="176667968"/>
        <c:scaling>
          <c:orientation val="minMax"/>
          <c:max val="375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endParaRPr lang="en-US"/>
          </a:p>
        </c:txPr>
        <c:crossAx val="1766588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1621703537057868"/>
          <c:y val="0.86936914135733034"/>
          <c:w val="0.66280402449693787"/>
          <c:h val="9.09483189601299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t" anchorCtr="0"/>
          <a:lstStyle/>
          <a:p>
            <a:pPr>
              <a:defRPr sz="13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Walworth County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 i="0" u="none" strike="noStrike" baseline="0">
                <a:solidFill>
                  <a:sysClr val="windowText" lastClr="000000"/>
                </a:solidFill>
                <a:effectLst/>
                <a:latin typeface="Palatino Linotype" panose="02040502050505030304" pitchFamily="18" charset="0"/>
              </a:rPr>
              <a:t>July</a:t>
            </a: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 2022 Listings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- 19.9%</a:t>
            </a:r>
          </a:p>
        </c:rich>
      </c:tx>
      <c:layout>
        <c:manualLayout>
          <c:xMode val="edge"/>
          <c:yMode val="edge"/>
          <c:x val="0.27783855618109099"/>
          <c:y val="2.6840596139581225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t" anchorCtr="0"/>
        <a:lstStyle/>
        <a:p>
          <a:pPr>
            <a:defRPr sz="13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320793234179061"/>
          <c:y val="0.23736111111111111"/>
          <c:w val="0.816994750656168"/>
          <c:h val="0.577828813065033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'Mo Charts'!$B$62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8497B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Charts'!$A$71</c:f>
              <c:strCache>
                <c:ptCount val="1"/>
                <c:pt idx="0">
                  <c:v>Walworth</c:v>
                </c:pt>
              </c:strCache>
            </c:strRef>
          </c:cat>
          <c:val>
            <c:numRef>
              <c:f>'Mo Charts'!$B$71</c:f>
              <c:numCache>
                <c:formatCode>General</c:formatCode>
                <c:ptCount val="1"/>
                <c:pt idx="0">
                  <c:v>256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53-4115-B85F-F0AE533B8B44}"/>
            </c:ext>
          </c:extLst>
        </c:ser>
        <c:ser>
          <c:idx val="1"/>
          <c:order val="1"/>
          <c:tx>
            <c:strRef>
              <c:f>'Mo Charts'!$C$62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F4E79"/>
            </a:solidFill>
            <a:ln>
              <a:noFill/>
            </a:ln>
            <a:effectLst/>
          </c:spPr>
          <c:invertIfNegative val="0"/>
          <c:dLbls>
            <c:dLbl>
              <c:idx val="0"/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253-4115-B85F-F0AE533B8B4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Charts'!$A$71</c:f>
              <c:strCache>
                <c:ptCount val="1"/>
                <c:pt idx="0">
                  <c:v>Walworth</c:v>
                </c:pt>
              </c:strCache>
            </c:strRef>
          </c:cat>
          <c:val>
            <c:numRef>
              <c:f>'Mo Charts'!$C$71</c:f>
              <c:numCache>
                <c:formatCode>General</c:formatCode>
                <c:ptCount val="1"/>
                <c:pt idx="0">
                  <c:v>205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253-4115-B85F-F0AE533B8B4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overlap val="-25"/>
        <c:axId val="176658816"/>
        <c:axId val="176667968"/>
        <c:extLst>
          <c:ext xmlns:c15="http://schemas.microsoft.com/office/drawing/2012/chart" uri="{02D57815-91ED-43cb-92C2-25804820EDAC}">
            <c15:filteredBarSeries>
              <c15:ser>
                <c:idx val="2"/>
                <c:order val="2"/>
                <c:tx>
                  <c:strRef>
                    <c:extLst>
                      <c:ext uri="{02D57815-91ED-43cb-92C2-25804820EDAC}">
                        <c15:formulaRef>
                          <c15:sqref>'Mo Charts'!$D$3</c15:sqref>
                        </c15:formulaRef>
                      </c:ext>
                    </c:extLst>
                    <c:strCache>
                      <c:ptCount val="1"/>
                      <c:pt idx="0">
                        <c:v>% Change</c:v>
                      </c:pt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'Mo Charts'!$A$71</c15:sqref>
                        </c15:formulaRef>
                      </c:ext>
                    </c:extLst>
                    <c:strCache>
                      <c:ptCount val="1"/>
                      <c:pt idx="0">
                        <c:v>Walworth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'Mo Charts'!$D$4</c15:sqref>
                        </c15:formulaRef>
                      </c:ext>
                    </c:extLst>
                    <c:numCache>
                      <c:formatCode>0.0%</c:formatCode>
                      <c:ptCount val="1"/>
                      <c:pt idx="0">
                        <c:v>-0.19074733096085408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7253-4115-B85F-F0AE533B8B44}"/>
                  </c:ext>
                </c:extLst>
              </c15:ser>
            </c15:filteredBarSeries>
          </c:ext>
        </c:extLst>
      </c:barChart>
      <c:catAx>
        <c:axId val="17665881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76667968"/>
        <c:crosses val="autoZero"/>
        <c:auto val="1"/>
        <c:lblAlgn val="ctr"/>
        <c:lblOffset val="100"/>
        <c:noMultiLvlLbl val="0"/>
      </c:catAx>
      <c:valAx>
        <c:axId val="176667968"/>
        <c:scaling>
          <c:orientation val="minMax"/>
          <c:max val="300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endParaRPr lang="en-US"/>
          </a:p>
        </c:txPr>
        <c:crossAx val="1766588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1621703537057868"/>
          <c:y val="0.86936914135733034"/>
          <c:w val="0.66280402449693787"/>
          <c:h val="9.09483189601299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>
                <a:solidFill>
                  <a:sysClr val="windowText" lastClr="000000"/>
                </a:solidFill>
              </a:rPr>
              <a:t>4 Cty Area Sales by Price Range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24968342772942856"/>
          <c:y val="0.13548858447488585"/>
          <c:w val="0.67825896762904636"/>
          <c:h val="0.70275367633840291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'NTIR Sales by Price Range'!$B$2</c:f>
              <c:strCache>
                <c:ptCount val="1"/>
                <c:pt idx="0">
                  <c:v>Jul 2021</c:v>
                </c:pt>
              </c:strCache>
            </c:strRef>
          </c:tx>
          <c:spPr>
            <a:solidFill>
              <a:srgbClr val="DEEAF6"/>
            </a:solidFill>
            <a:ln>
              <a:noFill/>
            </a:ln>
            <a:effectLst/>
          </c:spPr>
          <c:invertIfNegative val="0"/>
          <c:dLbls>
            <c:dLbl>
              <c:idx val="6"/>
              <c:layout>
                <c:manualLayout>
                  <c:x val="-1.3185924433864371E-2"/>
                  <c:y val="-3.1828336020049981E-17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45C-4A74-A8CD-36C99D7BD95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j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'NTIR Sales by Price Range'!$A$3:$A$8</c:f>
              <c:strCache>
                <c:ptCount val="6"/>
                <c:pt idx="0">
                  <c:v>&lt; $100K</c:v>
                </c:pt>
                <c:pt idx="1">
                  <c:v>$100K-$199K</c:v>
                </c:pt>
                <c:pt idx="2">
                  <c:v>$200K-$299K</c:v>
                </c:pt>
                <c:pt idx="3">
                  <c:v>$300K-$399K</c:v>
                </c:pt>
                <c:pt idx="4">
                  <c:v>$400K-$499K</c:v>
                </c:pt>
                <c:pt idx="5">
                  <c:v>$500K. +</c:v>
                </c:pt>
              </c:strCache>
            </c:strRef>
          </c:cat>
          <c:val>
            <c:numRef>
              <c:f>'NTIR Sales by Price Range'!$B$3:$B$8</c:f>
              <c:numCache>
                <c:formatCode>_(* #,##0_);_(* \(#,##0\);_(* "-"??_);_(@_)</c:formatCode>
                <c:ptCount val="6"/>
                <c:pt idx="0">
                  <c:v>578</c:v>
                </c:pt>
                <c:pt idx="1">
                  <c:v>1848</c:v>
                </c:pt>
                <c:pt idx="2">
                  <c:v>2368</c:v>
                </c:pt>
                <c:pt idx="3">
                  <c:v>1615</c:v>
                </c:pt>
                <c:pt idx="4">
                  <c:v>988</c:v>
                </c:pt>
                <c:pt idx="5">
                  <c:v>1384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45C-4A74-A8CD-36C99D7BD954}"/>
            </c:ext>
          </c:extLst>
        </c:ser>
        <c:ser>
          <c:idx val="1"/>
          <c:order val="1"/>
          <c:tx>
            <c:strRef>
              <c:f>'NTIR Sales by Price Range'!$C$2</c:f>
              <c:strCache>
                <c:ptCount val="1"/>
                <c:pt idx="0">
                  <c:v>Jul 2022</c:v>
                </c:pt>
              </c:strCache>
            </c:strRef>
          </c:tx>
          <c:spPr>
            <a:solidFill>
              <a:srgbClr val="1F4E79"/>
            </a:solidFill>
            <a:ln>
              <a:noFill/>
            </a:ln>
            <a:effectLst/>
          </c:spPr>
          <c:invertIfNegative val="0"/>
          <c:dLbls>
            <c:dLbl>
              <c:idx val="6"/>
              <c:tx>
                <c:rich>
                  <a:bodyPr/>
                  <a:lstStyle/>
                  <a:p>
                    <a:fld id="{A442590D-A74E-48B8-B60A-5C2456A4A394}" type="VALUE">
                      <a:rPr lang="en-US">
                        <a:solidFill>
                          <a:sysClr val="windowText" lastClr="000000"/>
                        </a:solidFill>
                      </a:rPr>
                      <a:pPr/>
                      <a:t>[VALUE]</a:t>
                    </a:fld>
                    <a:endParaRPr lang="en-US"/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2-A45C-4A74-A8CD-36C99D7BD954}"/>
                </c:ext>
              </c:extLst>
            </c:dLbl>
            <c:dLbl>
              <c:idx val="7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ysClr val="windowText" lastClr="000000"/>
                      </a:solidFill>
                      <a:latin typeface="+mj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3-A45C-4A74-A8CD-36C99D7BD95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j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'NTIR Sales by Price Range'!$A$3:$A$8</c:f>
              <c:strCache>
                <c:ptCount val="6"/>
                <c:pt idx="0">
                  <c:v>&lt; $100K</c:v>
                </c:pt>
                <c:pt idx="1">
                  <c:v>$100K-$199K</c:v>
                </c:pt>
                <c:pt idx="2">
                  <c:v>$200K-$299K</c:v>
                </c:pt>
                <c:pt idx="3">
                  <c:v>$300K-$399K</c:v>
                </c:pt>
                <c:pt idx="4">
                  <c:v>$400K-$499K</c:v>
                </c:pt>
                <c:pt idx="5">
                  <c:v>$500K. +</c:v>
                </c:pt>
              </c:strCache>
            </c:strRef>
          </c:cat>
          <c:val>
            <c:numRef>
              <c:f>'NTIR Sales by Price Range'!$C$3:$C$8</c:f>
              <c:numCache>
                <c:formatCode>_(* #,##0_);_(* \(#,##0\);_(* "-"??_);_(@_)</c:formatCode>
                <c:ptCount val="6"/>
                <c:pt idx="0">
                  <c:v>396</c:v>
                </c:pt>
                <c:pt idx="1">
                  <c:v>1207</c:v>
                </c:pt>
                <c:pt idx="2">
                  <c:v>1852</c:v>
                </c:pt>
                <c:pt idx="3">
                  <c:v>1352</c:v>
                </c:pt>
                <c:pt idx="4">
                  <c:v>951</c:v>
                </c:pt>
                <c:pt idx="5">
                  <c:v>1567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A45C-4A74-A8CD-36C99D7BD95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5"/>
        <c:axId val="360989023"/>
        <c:axId val="360983199"/>
      </c:barChart>
      <c:catAx>
        <c:axId val="360989023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j-lt"/>
                <a:ea typeface="+mn-ea"/>
                <a:cs typeface="+mn-cs"/>
              </a:defRPr>
            </a:pPr>
            <a:endParaRPr lang="en-US"/>
          </a:p>
        </c:txPr>
        <c:crossAx val="360983199"/>
        <c:crosses val="autoZero"/>
        <c:auto val="1"/>
        <c:lblAlgn val="ctr"/>
        <c:lblOffset val="100"/>
        <c:noMultiLvlLbl val="0"/>
      </c:catAx>
      <c:valAx>
        <c:axId val="360983199"/>
        <c:scaling>
          <c:orientation val="minMax"/>
          <c:max val="2500"/>
          <c:min val="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_(* #,##0_);_(* \(#,##0\);_(* &quot;-&quot;??_);_(@_)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j-lt"/>
                <a:ea typeface="+mn-ea"/>
                <a:cs typeface="+mn-cs"/>
              </a:defRPr>
            </a:pPr>
            <a:endParaRPr lang="en-US"/>
          </a:p>
        </c:txPr>
        <c:crossAx val="36098902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ysClr val="windowText" lastClr="000000"/>
              </a:solidFill>
              <a:latin typeface="+mj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002060"/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>
                <a:solidFill>
                  <a:sysClr val="windowText" lastClr="000000"/>
                </a:solidFill>
              </a:rPr>
              <a:t>7 Cty Area Sales by Price Range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2533383984896625"/>
          <c:y val="0.13548858447488585"/>
          <c:w val="0.67460399686881245"/>
          <c:h val="0.70275367633840291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'NTIR Sales by Price Range'!$B$23</c:f>
              <c:strCache>
                <c:ptCount val="1"/>
                <c:pt idx="0">
                  <c:v>Mar 2021</c:v>
                </c:pt>
              </c:strCache>
            </c:strRef>
          </c:tx>
          <c:spPr>
            <a:solidFill>
              <a:srgbClr val="DEEAF6"/>
            </a:solidFill>
            <a:ln>
              <a:noFill/>
            </a:ln>
            <a:effectLst/>
          </c:spPr>
          <c:invertIfNegative val="0"/>
          <c:dLbls>
            <c:dLbl>
              <c:idx val="6"/>
              <c:layout>
                <c:manualLayout>
                  <c:x val="-1.3185924433864371E-2"/>
                  <c:y val="-3.1828336020049981E-17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685B-49A2-9057-A0DDE47A06C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j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'NTIR Sales by Price Range'!$A$24:$A$29</c:f>
              <c:strCache>
                <c:ptCount val="6"/>
                <c:pt idx="0">
                  <c:v>&lt; $100K</c:v>
                </c:pt>
                <c:pt idx="1">
                  <c:v>$100K-$199K</c:v>
                </c:pt>
                <c:pt idx="2">
                  <c:v>$200K-$299K</c:v>
                </c:pt>
                <c:pt idx="3">
                  <c:v>$300K-$399K</c:v>
                </c:pt>
                <c:pt idx="4">
                  <c:v>$400K-$499K</c:v>
                </c:pt>
                <c:pt idx="5">
                  <c:v>$500K. +</c:v>
                </c:pt>
              </c:strCache>
            </c:strRef>
          </c:cat>
          <c:val>
            <c:numRef>
              <c:f>'NTIR Sales by Price Range'!$B$24:$B$29</c:f>
              <c:numCache>
                <c:formatCode>_(* #,##0_);_(* \(#,##0\);_(* "-"??_);_(@_)</c:formatCode>
                <c:ptCount val="6"/>
                <c:pt idx="0">
                  <c:v>722</c:v>
                </c:pt>
                <c:pt idx="1">
                  <c:v>2713</c:v>
                </c:pt>
                <c:pt idx="2">
                  <c:v>3166</c:v>
                </c:pt>
                <c:pt idx="3">
                  <c:v>2186</c:v>
                </c:pt>
                <c:pt idx="4">
                  <c:v>1236</c:v>
                </c:pt>
                <c:pt idx="5">
                  <c:v>1837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85B-49A2-9057-A0DDE47A06C5}"/>
            </c:ext>
          </c:extLst>
        </c:ser>
        <c:ser>
          <c:idx val="1"/>
          <c:order val="1"/>
          <c:tx>
            <c:strRef>
              <c:f>'NTIR Sales by Price Range'!$C$23</c:f>
              <c:strCache>
                <c:ptCount val="1"/>
                <c:pt idx="0">
                  <c:v>Mar 2022</c:v>
                </c:pt>
              </c:strCache>
            </c:strRef>
          </c:tx>
          <c:spPr>
            <a:solidFill>
              <a:srgbClr val="1F4E79"/>
            </a:solidFill>
            <a:ln>
              <a:noFill/>
            </a:ln>
            <a:effectLst/>
          </c:spPr>
          <c:invertIfNegative val="0"/>
          <c:dLbls>
            <c:dLbl>
              <c:idx val="6"/>
              <c:layout>
                <c:manualLayout>
                  <c:x val="-1.2556308368430654E-2"/>
                  <c:y val="-3.1828336020049981E-17"/>
                </c:manualLayout>
              </c:layout>
              <c:tx>
                <c:rich>
                  <a:bodyPr/>
                  <a:lstStyle/>
                  <a:p>
                    <a:fld id="{A442590D-A74E-48B8-B60A-5C2456A4A394}" type="VALUE">
                      <a:rPr lang="en-US">
                        <a:solidFill>
                          <a:sysClr val="windowText" lastClr="000000"/>
                        </a:solidFill>
                      </a:rPr>
                      <a:pPr/>
                      <a:t>[VALUE]</a:t>
                    </a:fld>
                    <a:endParaRPr lang="en-US"/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2-685B-49A2-9057-A0DDE47A06C5}"/>
                </c:ext>
              </c:extLst>
            </c:dLbl>
            <c:dLbl>
              <c:idx val="7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ysClr val="windowText" lastClr="000000"/>
                      </a:solidFill>
                      <a:latin typeface="+mj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3-685B-49A2-9057-A0DDE47A06C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j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'NTIR Sales by Price Range'!$A$24:$A$29</c:f>
              <c:strCache>
                <c:ptCount val="6"/>
                <c:pt idx="0">
                  <c:v>&lt; $100K</c:v>
                </c:pt>
                <c:pt idx="1">
                  <c:v>$100K-$199K</c:v>
                </c:pt>
                <c:pt idx="2">
                  <c:v>$200K-$299K</c:v>
                </c:pt>
                <c:pt idx="3">
                  <c:v>$300K-$399K</c:v>
                </c:pt>
                <c:pt idx="4">
                  <c:v>$400K-$499K</c:v>
                </c:pt>
                <c:pt idx="5">
                  <c:v>$500K. +</c:v>
                </c:pt>
              </c:strCache>
            </c:strRef>
          </c:cat>
          <c:val>
            <c:numRef>
              <c:f>'NTIR Sales by Price Range'!$C$24:$C$29</c:f>
              <c:numCache>
                <c:formatCode>_(* #,##0_);_(* \(#,##0\);_(* "-"??_);_(@_)</c:formatCode>
                <c:ptCount val="6"/>
                <c:pt idx="0">
                  <c:v>483</c:v>
                </c:pt>
                <c:pt idx="1">
                  <c:v>1789</c:v>
                </c:pt>
                <c:pt idx="2">
                  <c:v>2455</c:v>
                </c:pt>
                <c:pt idx="3">
                  <c:v>1885</c:v>
                </c:pt>
                <c:pt idx="4">
                  <c:v>1213</c:v>
                </c:pt>
                <c:pt idx="5">
                  <c:v>2046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85B-49A2-9057-A0DDE47A06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5"/>
        <c:axId val="360989023"/>
        <c:axId val="360983199"/>
      </c:barChart>
      <c:catAx>
        <c:axId val="360989023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j-lt"/>
                <a:ea typeface="+mn-ea"/>
                <a:cs typeface="+mn-cs"/>
              </a:defRPr>
            </a:pPr>
            <a:endParaRPr lang="en-US"/>
          </a:p>
        </c:txPr>
        <c:crossAx val="360983199"/>
        <c:crosses val="autoZero"/>
        <c:auto val="1"/>
        <c:lblAlgn val="ctr"/>
        <c:lblOffset val="100"/>
        <c:noMultiLvlLbl val="0"/>
      </c:catAx>
      <c:valAx>
        <c:axId val="360983199"/>
        <c:scaling>
          <c:orientation val="minMax"/>
          <c:max val="3200"/>
          <c:min val="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_(* #,##0_);_(* \(#,##0\);_(* &quot;-&quot;??_);_(@_)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j-lt"/>
                <a:ea typeface="+mn-ea"/>
                <a:cs typeface="+mn-cs"/>
              </a:defRPr>
            </a:pPr>
            <a:endParaRPr lang="en-US"/>
          </a:p>
        </c:txPr>
        <c:crossAx val="36098902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ysClr val="windowText" lastClr="000000"/>
              </a:solidFill>
              <a:latin typeface="+mj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rgbClr val="002060"/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t" anchorCtr="0"/>
          <a:lstStyle/>
          <a:p>
            <a:pPr>
              <a:defRPr sz="13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4-County Metro Area 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 i="0" u="none" strike="noStrike" baseline="0">
                <a:solidFill>
                  <a:sysClr val="windowText" lastClr="000000"/>
                </a:solidFill>
                <a:effectLst/>
                <a:latin typeface="Palatino Linotype" panose="02040502050505030304" pitchFamily="18" charset="0"/>
              </a:rPr>
              <a:t>July</a:t>
            </a: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 2022 Sales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- 17.2%</a:t>
            </a:r>
          </a:p>
        </c:rich>
      </c:tx>
      <c:layout>
        <c:manualLayout>
          <c:xMode val="edge"/>
          <c:yMode val="edge"/>
          <c:x val="0.22989369249907229"/>
          <c:y val="7.3056824104123619E-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t" anchorCtr="0"/>
        <a:lstStyle/>
        <a:p>
          <a:pPr>
            <a:defRPr sz="13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6358413531641877"/>
          <c:y val="0.22347222222222221"/>
          <c:w val="0.78548993875765527"/>
          <c:h val="0.5917177019539224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'Mo Charts'!$B$3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8497B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Charts'!$A$8</c:f>
              <c:strCache>
                <c:ptCount val="1"/>
                <c:pt idx="0">
                  <c:v>Metro Area</c:v>
                </c:pt>
              </c:strCache>
            </c:strRef>
          </c:cat>
          <c:val>
            <c:numRef>
              <c:f>'Mo Charts'!$B$8</c:f>
              <c:numCache>
                <c:formatCode>#,##0</c:formatCode>
                <c:ptCount val="1"/>
                <c:pt idx="0">
                  <c:v>2465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220-4B71-BACB-118216BE6A00}"/>
            </c:ext>
          </c:extLst>
        </c:ser>
        <c:ser>
          <c:idx val="1"/>
          <c:order val="1"/>
          <c:tx>
            <c:strRef>
              <c:f>'Mo Charts'!$C$3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F4E79"/>
            </a:solidFill>
            <a:ln>
              <a:noFill/>
            </a:ln>
            <a:effectLst/>
          </c:spPr>
          <c:invertIfNegative val="0"/>
          <c:dLbls>
            <c:dLbl>
              <c:idx val="0"/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220-4B71-BACB-118216BE6A0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Charts'!$A$8</c:f>
              <c:strCache>
                <c:ptCount val="1"/>
                <c:pt idx="0">
                  <c:v>Metro Area</c:v>
                </c:pt>
              </c:strCache>
            </c:strRef>
          </c:cat>
          <c:val>
            <c:numRef>
              <c:f>'Mo Charts'!$C$8</c:f>
              <c:numCache>
                <c:formatCode>#,##0</c:formatCode>
                <c:ptCount val="1"/>
                <c:pt idx="0">
                  <c:v>2040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220-4B71-BACB-118216BE6A0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overlap val="-25"/>
        <c:axId val="176658816"/>
        <c:axId val="176667968"/>
        <c:extLst>
          <c:ext xmlns:c15="http://schemas.microsoft.com/office/drawing/2012/chart" uri="{02D57815-91ED-43cb-92C2-25804820EDAC}">
            <c15:filteredBarSeries>
              <c15:ser>
                <c:idx val="2"/>
                <c:order val="2"/>
                <c:tx>
                  <c:strRef>
                    <c:extLst>
                      <c:ext uri="{02D57815-91ED-43cb-92C2-25804820EDAC}">
                        <c15:formulaRef>
                          <c15:sqref>'Mo Charts'!$D$3</c15:sqref>
                        </c15:formulaRef>
                      </c:ext>
                    </c:extLst>
                    <c:strCache>
                      <c:ptCount val="1"/>
                      <c:pt idx="0">
                        <c:v>% Change</c:v>
                      </c:pt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'Mo Charts'!$A$8</c15:sqref>
                        </c15:formulaRef>
                      </c:ext>
                    </c:extLst>
                    <c:strCache>
                      <c:ptCount val="1"/>
                      <c:pt idx="0">
                        <c:v>Metro Area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'Mo Charts'!$D$4</c15:sqref>
                        </c15:formulaRef>
                      </c:ext>
                    </c:extLst>
                    <c:numCache>
                      <c:formatCode>0.0%</c:formatCode>
                      <c:ptCount val="1"/>
                      <c:pt idx="0">
                        <c:v>-0.19074733096085408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B220-4B71-BACB-118216BE6A00}"/>
                  </c:ext>
                </c:extLst>
              </c15:ser>
            </c15:filteredBarSeries>
          </c:ext>
        </c:extLst>
      </c:barChart>
      <c:catAx>
        <c:axId val="17665881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76667968"/>
        <c:crosses val="autoZero"/>
        <c:auto val="1"/>
        <c:lblAlgn val="ctr"/>
        <c:lblOffset val="100"/>
        <c:noMultiLvlLbl val="0"/>
      </c:catAx>
      <c:valAx>
        <c:axId val="176667968"/>
        <c:scaling>
          <c:orientation val="minMax"/>
          <c:max val="2700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endParaRPr lang="en-US"/>
          </a:p>
        </c:txPr>
        <c:crossAx val="1766588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1621703537057868"/>
          <c:y val="0.86936914135733034"/>
          <c:w val="0.66280402449693787"/>
          <c:h val="9.09483189601299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t" anchorCtr="0"/>
          <a:lstStyle/>
          <a:p>
            <a:pPr algn="ctr">
              <a:defRPr sz="13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Milwaukee County</a:t>
            </a:r>
          </a:p>
          <a:p>
            <a:pPr algn="ctr">
              <a:defRPr sz="1300">
                <a:latin typeface="Palatino Linotype" panose="02040502050505030304" pitchFamily="18" charset="0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 July 2022 Sales </a:t>
            </a:r>
          </a:p>
          <a:p>
            <a:pPr algn="ctr">
              <a:defRPr sz="1300">
                <a:latin typeface="Palatino Linotype" panose="02040502050505030304" pitchFamily="18" charset="0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- 19.1%</a:t>
            </a:r>
          </a:p>
        </c:rich>
      </c:tx>
      <c:layout>
        <c:manualLayout>
          <c:xMode val="edge"/>
          <c:yMode val="edge"/>
          <c:x val="0.25469030378862534"/>
          <c:y val="2.6455973679289945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t" anchorCtr="0"/>
        <a:lstStyle/>
        <a:p>
          <a:pPr algn="ctr">
            <a:defRPr sz="13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6358413531641877"/>
          <c:y val="0.22347222222222221"/>
          <c:w val="0.78548993875765527"/>
          <c:h val="0.5917177019539224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'Mo Charts'!$B$3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8497B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Charts'!$A$4</c:f>
              <c:strCache>
                <c:ptCount val="1"/>
                <c:pt idx="0">
                  <c:v>Milwaukee</c:v>
                </c:pt>
              </c:strCache>
            </c:strRef>
          </c:cat>
          <c:val>
            <c:numRef>
              <c:f>'Mo Charts'!$B$4</c:f>
              <c:numCache>
                <c:formatCode>General</c:formatCode>
                <c:ptCount val="1"/>
                <c:pt idx="0">
                  <c:v>1405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48-478F-B809-EAD572EF3786}"/>
            </c:ext>
          </c:extLst>
        </c:ser>
        <c:ser>
          <c:idx val="1"/>
          <c:order val="1"/>
          <c:tx>
            <c:strRef>
              <c:f>'Mo Charts'!$C$3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F4E79"/>
            </a:solidFill>
            <a:ln>
              <a:noFill/>
            </a:ln>
            <a:effectLst/>
          </c:spPr>
          <c:invertIfNegative val="0"/>
          <c:dLbls>
            <c:dLbl>
              <c:idx val="0"/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B48-478F-B809-EAD572EF378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Charts'!$A$4</c:f>
              <c:strCache>
                <c:ptCount val="1"/>
                <c:pt idx="0">
                  <c:v>Milwaukee</c:v>
                </c:pt>
              </c:strCache>
            </c:strRef>
          </c:cat>
          <c:val>
            <c:numRef>
              <c:f>'Mo Charts'!$C$4</c:f>
              <c:numCache>
                <c:formatCode>General</c:formatCode>
                <c:ptCount val="1"/>
                <c:pt idx="0">
                  <c:v>1137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B48-478F-B809-EAD572EF37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overlap val="-25"/>
        <c:axId val="176658816"/>
        <c:axId val="176667968"/>
        <c:extLst>
          <c:ext xmlns:c15="http://schemas.microsoft.com/office/drawing/2012/chart" uri="{02D57815-91ED-43cb-92C2-25804820EDAC}">
            <c15:filteredBarSeries>
              <c15:ser>
                <c:idx val="2"/>
                <c:order val="2"/>
                <c:tx>
                  <c:strRef>
                    <c:extLst>
                      <c:ext uri="{02D57815-91ED-43cb-92C2-25804820EDAC}">
                        <c15:formulaRef>
                          <c15:sqref>'Mo Charts'!$D$3</c15:sqref>
                        </c15:formulaRef>
                      </c:ext>
                    </c:extLst>
                    <c:strCache>
                      <c:ptCount val="1"/>
                      <c:pt idx="0">
                        <c:v>% Change</c:v>
                      </c:pt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'Mo Charts'!$A$4</c15:sqref>
                        </c15:formulaRef>
                      </c:ext>
                    </c:extLst>
                    <c:strCache>
                      <c:ptCount val="1"/>
                      <c:pt idx="0">
                        <c:v>Milwaukee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'Mo Charts'!$D$4</c15:sqref>
                        </c15:formulaRef>
                      </c:ext>
                    </c:extLst>
                    <c:numCache>
                      <c:formatCode>0.0%</c:formatCode>
                      <c:ptCount val="1"/>
                      <c:pt idx="0">
                        <c:v>-0.19074733096085408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DB48-478F-B809-EAD572EF3786}"/>
                  </c:ext>
                </c:extLst>
              </c15:ser>
            </c15:filteredBarSeries>
          </c:ext>
        </c:extLst>
      </c:barChart>
      <c:catAx>
        <c:axId val="17665881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76667968"/>
        <c:crosses val="autoZero"/>
        <c:auto val="1"/>
        <c:lblAlgn val="ctr"/>
        <c:lblOffset val="100"/>
        <c:noMultiLvlLbl val="0"/>
      </c:catAx>
      <c:valAx>
        <c:axId val="176667968"/>
        <c:scaling>
          <c:orientation val="minMax"/>
          <c:max val="1550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endParaRPr lang="en-US"/>
          </a:p>
        </c:txPr>
        <c:crossAx val="1766588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1161588952416424"/>
          <c:y val="0.869368964492646"/>
          <c:w val="0.66280402449693787"/>
          <c:h val="9.09483189601299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t" anchorCtr="0"/>
          <a:lstStyle/>
          <a:p>
            <a:pPr>
              <a:defRPr sz="13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Waukesha County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 i="0" u="none" strike="noStrike" baseline="0">
                <a:solidFill>
                  <a:sysClr val="windowText" lastClr="000000"/>
                </a:solidFill>
                <a:effectLst/>
                <a:latin typeface="Palatino Linotype" panose="02040502050505030304" pitchFamily="18" charset="0"/>
              </a:rPr>
              <a:t>July</a:t>
            </a: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 2022 Sales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- 9.7%</a:t>
            </a:r>
          </a:p>
        </c:rich>
      </c:tx>
      <c:layout>
        <c:manualLayout>
          <c:xMode val="edge"/>
          <c:yMode val="edge"/>
          <c:x val="0.26732934265669261"/>
          <c:y val="3.652841205206181E-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t" anchorCtr="0"/>
        <a:lstStyle/>
        <a:p>
          <a:pPr>
            <a:defRPr sz="13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320793234179061"/>
          <c:y val="0.22347222222222221"/>
          <c:w val="0.816994750656168"/>
          <c:h val="0.5917177019539224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'Mo Charts'!$B$3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8497B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Charts'!$A$5</c:f>
              <c:strCache>
                <c:ptCount val="1"/>
                <c:pt idx="0">
                  <c:v>Waukesha</c:v>
                </c:pt>
              </c:strCache>
            </c:strRef>
          </c:cat>
          <c:val>
            <c:numRef>
              <c:f>'Mo Charts'!$B$5</c:f>
              <c:numCache>
                <c:formatCode>General</c:formatCode>
                <c:ptCount val="1"/>
                <c:pt idx="0">
                  <c:v>663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2E2-4106-A8B1-1455CFEE1815}"/>
            </c:ext>
          </c:extLst>
        </c:ser>
        <c:ser>
          <c:idx val="1"/>
          <c:order val="1"/>
          <c:tx>
            <c:strRef>
              <c:f>'Mo Charts'!$C$3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F4E79"/>
            </a:solidFill>
            <a:ln>
              <a:noFill/>
            </a:ln>
            <a:effectLst/>
          </c:spPr>
          <c:invertIfNegative val="0"/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chemeClr val="bg1"/>
                      </a:solidFill>
                      <a:latin typeface="Palatino Linotype" panose="02040502050505030304" pitchFamily="18" charset="0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2E2-4106-A8B1-1455CFEE181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Charts'!$A$5</c:f>
              <c:strCache>
                <c:ptCount val="1"/>
                <c:pt idx="0">
                  <c:v>Waukesha</c:v>
                </c:pt>
              </c:strCache>
            </c:strRef>
          </c:cat>
          <c:val>
            <c:numRef>
              <c:f>'Mo Charts'!$C$5</c:f>
              <c:numCache>
                <c:formatCode>General</c:formatCode>
                <c:ptCount val="1"/>
                <c:pt idx="0">
                  <c:v>599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2E2-4106-A8B1-1455CFEE181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overlap val="-25"/>
        <c:axId val="176658816"/>
        <c:axId val="176667968"/>
        <c:extLst>
          <c:ext xmlns:c15="http://schemas.microsoft.com/office/drawing/2012/chart" uri="{02D57815-91ED-43cb-92C2-25804820EDAC}">
            <c15:filteredBarSeries>
              <c15:ser>
                <c:idx val="2"/>
                <c:order val="2"/>
                <c:tx>
                  <c:strRef>
                    <c:extLst>
                      <c:ext uri="{02D57815-91ED-43cb-92C2-25804820EDAC}">
                        <c15:formulaRef>
                          <c15:sqref>'Mo Charts'!$D$3</c15:sqref>
                        </c15:formulaRef>
                      </c:ext>
                    </c:extLst>
                    <c:strCache>
                      <c:ptCount val="1"/>
                      <c:pt idx="0">
                        <c:v>% Change</c:v>
                      </c:pt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'Mo Charts'!$A$5</c15:sqref>
                        </c15:formulaRef>
                      </c:ext>
                    </c:extLst>
                    <c:strCache>
                      <c:ptCount val="1"/>
                      <c:pt idx="0">
                        <c:v>Waukesha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'Mo Charts'!$D$4</c15:sqref>
                        </c15:formulaRef>
                      </c:ext>
                    </c:extLst>
                    <c:numCache>
                      <c:formatCode>0.0%</c:formatCode>
                      <c:ptCount val="1"/>
                      <c:pt idx="0">
                        <c:v>-0.19074733096085408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B2E2-4106-A8B1-1455CFEE1815}"/>
                  </c:ext>
                </c:extLst>
              </c15:ser>
            </c15:filteredBarSeries>
          </c:ext>
        </c:extLst>
      </c:barChart>
      <c:catAx>
        <c:axId val="17665881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76667968"/>
        <c:crosses val="autoZero"/>
        <c:auto val="1"/>
        <c:lblAlgn val="ctr"/>
        <c:lblOffset val="100"/>
        <c:noMultiLvlLbl val="0"/>
      </c:catAx>
      <c:valAx>
        <c:axId val="176667968"/>
        <c:scaling>
          <c:orientation val="minMax"/>
          <c:max val="750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endParaRPr lang="en-US"/>
          </a:p>
        </c:txPr>
        <c:crossAx val="1766588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0241336109043981"/>
          <c:y val="0.86465198336057048"/>
          <c:w val="0.66280402449693787"/>
          <c:h val="9.09483189601299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userShapes r:id="rId4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t" anchorCtr="1"/>
          <a:lstStyle/>
          <a:p>
            <a:pPr algn="ctr">
              <a:defRPr sz="13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Ozaukee County</a:t>
            </a:r>
          </a:p>
          <a:p>
            <a:pPr algn="ctr">
              <a:defRPr sz="1300">
                <a:latin typeface="Palatino Linotype" panose="02040502050505030304" pitchFamily="18" charset="0"/>
              </a:defRPr>
            </a:pPr>
            <a:r>
              <a:rPr lang="en-US" sz="1300" b="1" i="0" u="none" strike="noStrike" baseline="0">
                <a:solidFill>
                  <a:sysClr val="windowText" lastClr="000000"/>
                </a:solidFill>
                <a:effectLst/>
                <a:latin typeface="Palatino Linotype" panose="02040502050505030304" pitchFamily="18" charset="0"/>
              </a:rPr>
              <a:t>July</a:t>
            </a: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 2022 Sales</a:t>
            </a:r>
          </a:p>
          <a:p>
            <a:pPr algn="ctr">
              <a:defRPr sz="1300">
                <a:latin typeface="Palatino Linotype" panose="02040502050505030304" pitchFamily="18" charset="0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- 16.6%</a:t>
            </a:r>
          </a:p>
        </c:rich>
      </c:tx>
      <c:layout>
        <c:manualLayout>
          <c:xMode val="edge"/>
          <c:yMode val="edge"/>
          <c:x val="0.29610359261270297"/>
          <c:y val="4.6296984103402173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t" anchorCtr="1"/>
        <a:lstStyle/>
        <a:p>
          <a:pPr algn="ctr">
            <a:defRPr sz="13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320793234179061"/>
          <c:y val="0.22347222222222221"/>
          <c:w val="0.816994750656168"/>
          <c:h val="0.5917177019539224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'Mo Charts'!$B$3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8497B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Charts'!$A$6</c:f>
              <c:strCache>
                <c:ptCount val="1"/>
                <c:pt idx="0">
                  <c:v>Ozaukee</c:v>
                </c:pt>
              </c:strCache>
            </c:strRef>
          </c:cat>
          <c:val>
            <c:numRef>
              <c:f>'Mo Charts'!$B$6</c:f>
              <c:numCache>
                <c:formatCode>General</c:formatCode>
                <c:ptCount val="1"/>
                <c:pt idx="0">
                  <c:v>151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EA8-4AB4-89E4-CFB7E7CB9511}"/>
            </c:ext>
          </c:extLst>
        </c:ser>
        <c:ser>
          <c:idx val="1"/>
          <c:order val="1"/>
          <c:tx>
            <c:strRef>
              <c:f>'Mo Charts'!$C$3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F4E79"/>
            </a:solidFill>
            <a:ln>
              <a:noFill/>
            </a:ln>
            <a:effectLst/>
          </c:spPr>
          <c:invertIfNegative val="0"/>
          <c:dLbls>
            <c:dLbl>
              <c:idx val="0"/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EA8-4AB4-89E4-CFB7E7CB951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Charts'!$A$6</c:f>
              <c:strCache>
                <c:ptCount val="1"/>
                <c:pt idx="0">
                  <c:v>Ozaukee</c:v>
                </c:pt>
              </c:strCache>
            </c:strRef>
          </c:cat>
          <c:val>
            <c:numRef>
              <c:f>'Mo Charts'!$C$6</c:f>
              <c:numCache>
                <c:formatCode>General</c:formatCode>
                <c:ptCount val="1"/>
                <c:pt idx="0">
                  <c:v>126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EA8-4AB4-89E4-CFB7E7CB951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overlap val="-25"/>
        <c:axId val="176658816"/>
        <c:axId val="176667968"/>
        <c:extLst>
          <c:ext xmlns:c15="http://schemas.microsoft.com/office/drawing/2012/chart" uri="{02D57815-91ED-43cb-92C2-25804820EDAC}">
            <c15:filteredBarSeries>
              <c15:ser>
                <c:idx val="2"/>
                <c:order val="2"/>
                <c:tx>
                  <c:strRef>
                    <c:extLst>
                      <c:ext uri="{02D57815-91ED-43cb-92C2-25804820EDAC}">
                        <c15:formulaRef>
                          <c15:sqref>'Mo Charts'!$D$3</c15:sqref>
                        </c15:formulaRef>
                      </c:ext>
                    </c:extLst>
                    <c:strCache>
                      <c:ptCount val="1"/>
                      <c:pt idx="0">
                        <c:v>% Change</c:v>
                      </c:pt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'Mo Charts'!$A$6</c15:sqref>
                        </c15:formulaRef>
                      </c:ext>
                    </c:extLst>
                    <c:strCache>
                      <c:ptCount val="1"/>
                      <c:pt idx="0">
                        <c:v>Ozaukee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'Mo Charts'!$D$4</c15:sqref>
                        </c15:formulaRef>
                      </c:ext>
                    </c:extLst>
                    <c:numCache>
                      <c:formatCode>0.0%</c:formatCode>
                      <c:ptCount val="1"/>
                      <c:pt idx="0">
                        <c:v>-0.19074733096085408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4EA8-4AB4-89E4-CFB7E7CB9511}"/>
                  </c:ext>
                </c:extLst>
              </c15:ser>
            </c15:filteredBarSeries>
          </c:ext>
        </c:extLst>
      </c:barChart>
      <c:catAx>
        <c:axId val="17665881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76667968"/>
        <c:crosses val="autoZero"/>
        <c:auto val="1"/>
        <c:lblAlgn val="ctr"/>
        <c:lblOffset val="100"/>
        <c:noMultiLvlLbl val="0"/>
      </c:catAx>
      <c:valAx>
        <c:axId val="176667968"/>
        <c:scaling>
          <c:orientation val="minMax"/>
          <c:max val="200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endParaRPr lang="en-US"/>
          </a:p>
        </c:txPr>
        <c:crossAx val="1766588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1621703537057868"/>
          <c:y val="0.86936914135733034"/>
          <c:w val="0.66280402449693787"/>
          <c:h val="9.09483189601299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t" anchorCtr="0"/>
          <a:lstStyle/>
          <a:p>
            <a:pPr>
              <a:defRPr sz="13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Washington County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 i="0" u="none" strike="noStrike" baseline="0">
                <a:solidFill>
                  <a:sysClr val="windowText" lastClr="000000"/>
                </a:solidFill>
                <a:effectLst/>
                <a:latin typeface="Palatino Linotype" panose="02040502050505030304" pitchFamily="18" charset="0"/>
              </a:rPr>
              <a:t>July</a:t>
            </a: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 2022 Sales</a:t>
            </a:r>
          </a:p>
          <a:p>
            <a:pPr>
              <a:defRPr sz="1300">
                <a:latin typeface="Palatino Linotype" panose="02040502050505030304" pitchFamily="18" charset="0"/>
              </a:defRPr>
            </a:pPr>
            <a:r>
              <a:rPr lang="en-US" sz="1300" b="1">
                <a:solidFill>
                  <a:sysClr val="windowText" lastClr="000000"/>
                </a:solidFill>
                <a:latin typeface="Palatino Linotype" panose="02040502050505030304" pitchFamily="18" charset="0"/>
              </a:rPr>
              <a:t>- 27.6%</a:t>
            </a:r>
          </a:p>
        </c:rich>
      </c:tx>
      <c:layout>
        <c:manualLayout>
          <c:xMode val="edge"/>
          <c:yMode val="edge"/>
          <c:x val="0.25447061628167328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t" anchorCtr="0"/>
        <a:lstStyle/>
        <a:p>
          <a:pPr>
            <a:defRPr sz="13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320793234179061"/>
          <c:y val="0.21421296296296297"/>
          <c:w val="0.816994750656168"/>
          <c:h val="0.6009769612131815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'Mo Charts'!$B$3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rgbClr val="8497B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Charts'!$A$7</c:f>
              <c:strCache>
                <c:ptCount val="1"/>
                <c:pt idx="0">
                  <c:v>Washington</c:v>
                </c:pt>
              </c:strCache>
            </c:strRef>
          </c:cat>
          <c:val>
            <c:numRef>
              <c:f>'Mo Charts'!$B$7</c:f>
              <c:numCache>
                <c:formatCode>General</c:formatCode>
                <c:ptCount val="1"/>
                <c:pt idx="0">
                  <c:v>246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32B-4DD2-9FE6-27CE672A2644}"/>
            </c:ext>
          </c:extLst>
        </c:ser>
        <c:ser>
          <c:idx val="1"/>
          <c:order val="1"/>
          <c:tx>
            <c:strRef>
              <c:f>'Mo Charts'!$C$3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rgbClr val="1F4E79"/>
            </a:solidFill>
            <a:ln>
              <a:noFill/>
            </a:ln>
            <a:effectLst/>
          </c:spPr>
          <c:invertIfNegative val="0"/>
          <c:dLbls>
            <c:dLbl>
              <c:idx val="0"/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32B-4DD2-9FE6-27CE672A264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Palatino Linotype" panose="02040502050505030304" pitchFamily="18" charset="0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'Mo Charts'!$A$7</c:f>
              <c:strCache>
                <c:ptCount val="1"/>
                <c:pt idx="0">
                  <c:v>Washington</c:v>
                </c:pt>
              </c:strCache>
            </c:strRef>
          </c:cat>
          <c:val>
            <c:numRef>
              <c:f>'Mo Charts'!$C$7</c:f>
              <c:numCache>
                <c:formatCode>General</c:formatCode>
                <c:ptCount val="1"/>
                <c:pt idx="0">
                  <c:v>178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32B-4DD2-9FE6-27CE672A264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overlap val="-25"/>
        <c:axId val="176658816"/>
        <c:axId val="176667968"/>
        <c:extLst>
          <c:ext xmlns:c15="http://schemas.microsoft.com/office/drawing/2012/chart" uri="{02D57815-91ED-43cb-92C2-25804820EDAC}">
            <c15:filteredBarSeries>
              <c15:ser>
                <c:idx val="2"/>
                <c:order val="2"/>
                <c:tx>
                  <c:strRef>
                    <c:extLst>
                      <c:ext uri="{02D57815-91ED-43cb-92C2-25804820EDAC}">
                        <c15:formulaRef>
                          <c15:sqref>'Mo Charts'!$D$3</c15:sqref>
                        </c15:formulaRef>
                      </c:ext>
                    </c:extLst>
                    <c:strCache>
                      <c:ptCount val="1"/>
                      <c:pt idx="0">
                        <c:v>% Change</c:v>
                      </c:pt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'Mo Charts'!$A$7</c15:sqref>
                        </c15:formulaRef>
                      </c:ext>
                    </c:extLst>
                    <c:strCache>
                      <c:ptCount val="1"/>
                      <c:pt idx="0">
                        <c:v>Washington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'Mo Charts'!$D$4</c15:sqref>
                        </c15:formulaRef>
                      </c:ext>
                    </c:extLst>
                    <c:numCache>
                      <c:formatCode>0.0%</c:formatCode>
                      <c:ptCount val="1"/>
                      <c:pt idx="0">
                        <c:v>-0.19074733096085408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F32B-4DD2-9FE6-27CE672A2644}"/>
                  </c:ext>
                </c:extLst>
              </c15:ser>
            </c15:filteredBarSeries>
          </c:ext>
        </c:extLst>
      </c:barChart>
      <c:catAx>
        <c:axId val="17665881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76667968"/>
        <c:crosses val="autoZero"/>
        <c:auto val="1"/>
        <c:lblAlgn val="ctr"/>
        <c:lblOffset val="100"/>
        <c:noMultiLvlLbl val="0"/>
      </c:catAx>
      <c:valAx>
        <c:axId val="176667968"/>
        <c:scaling>
          <c:orientation val="minMax"/>
          <c:max val="275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Palatino Linotype" panose="02040502050505030304" pitchFamily="18" charset="0"/>
                <a:ea typeface="+mn-ea"/>
                <a:cs typeface="+mn-cs"/>
              </a:defRPr>
            </a:pPr>
            <a:endParaRPr lang="en-US"/>
          </a:p>
        </c:txPr>
        <c:crossAx val="1766588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1621703537057868"/>
          <c:y val="0.86936914135733034"/>
          <c:w val="0.66280402449693787"/>
          <c:h val="9.09483189601299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Palatino Linotype" panose="02040502050505030304" pitchFamily="18" charset="0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0.35714</cdr:x>
      <cdr:y>0.35714</cdr:y>
    </cdr:from>
    <cdr:to>
      <cdr:x>0.64286</cdr:x>
      <cdr:y>0.64286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314B2B79-213E-4B5B-99F2-34F63D91B7D5}"/>
            </a:ext>
          </a:extLst>
        </cdr:cNvPr>
        <cdr:cNvSpPr txBox="1"/>
      </cdr:nvSpPr>
      <cdr:spPr>
        <a:xfrm xmlns:a="http://schemas.openxmlformats.org/drawingml/2006/main">
          <a:off x="1143000" y="1143000"/>
          <a:ext cx="914400" cy="914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en-US" sz="1100"/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0.35714</cdr:x>
      <cdr:y>0.35714</cdr:y>
    </cdr:from>
    <cdr:to>
      <cdr:x>0.64286</cdr:x>
      <cdr:y>0.64286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314B2B79-213E-4B5B-99F2-34F63D91B7D5}"/>
            </a:ext>
          </a:extLst>
        </cdr:cNvPr>
        <cdr:cNvSpPr txBox="1"/>
      </cdr:nvSpPr>
      <cdr:spPr>
        <a:xfrm xmlns:a="http://schemas.openxmlformats.org/drawingml/2006/main">
          <a:off x="1143000" y="1143000"/>
          <a:ext cx="914400" cy="914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en-US" sz="1100"/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Century Gothic-Palatino Linotype">
      <a:majorFont>
        <a:latin typeface="Century Gothic" panose="020B0502020202020204"/>
        <a:ea typeface=""/>
        <a:cs typeface=""/>
        <a:font script="Jpan" typeface="HGｺﾞｼｯｸM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Palatino Linotype" panose="02040502050505030304"/>
        <a:ea typeface=""/>
        <a:cs typeface=""/>
        <a:font script="Grek" typeface="Cambria"/>
        <a:font script="Cyrl" typeface="Cambria"/>
        <a:font script="Jpan" typeface="HG創英ﾌﾟﾚｾﾞﾝｽEB"/>
        <a:font script="Hang" typeface="맑은 고딕"/>
        <a:font script="Hans" typeface="宋体"/>
        <a:font script="Hant" typeface="新細明體"/>
        <a:font script="Arab" typeface="Times New Roman"/>
        <a:font script="Hebr" typeface="Aharoni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F8173863-2EC1-42AE-84BB-8616F4FBD678}">
  <we:reference id="wa102925879" version="1.2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B3C631-8471-4ACA-952D-531C6F7B16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204</TotalTime>
  <Pages>1</Pages>
  <Words>943</Words>
  <Characters>5377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Mike</dc:creator>
  <cp:keywords/>
  <dc:description/>
  <cp:lastModifiedBy>Mike Ruzicka</cp:lastModifiedBy>
  <cp:revision>6</cp:revision>
  <cp:lastPrinted>2022-08-11T14:40:00Z</cp:lastPrinted>
  <dcterms:created xsi:type="dcterms:W3CDTF">2022-08-10T19:21:00Z</dcterms:created>
  <dcterms:modified xsi:type="dcterms:W3CDTF">2022-08-11T14:40:00Z</dcterms:modified>
</cp:coreProperties>
</file>